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4C63AC" w:rsidP="00A8311C">
      <w:pPr>
        <w:pStyle w:val="corte4fondo"/>
        <w:tabs>
          <w:tab w:val="left" w:pos="567"/>
        </w:tabs>
        <w:spacing w:line="480" w:lineRule="auto"/>
        <w:ind w:firstLine="0"/>
        <w:jc w:val="center"/>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 </w:t>
      </w:r>
      <w:r w:rsidR="0026483E" w:rsidRPr="007C5605">
        <w:rPr>
          <w:rFonts w:ascii="AvantGarde Bk BT" w:hAnsi="AvantGarde Bk BT" w:cs="Arial"/>
          <w:b/>
          <w:color w:val="000000" w:themeColor="text1"/>
          <w:sz w:val="24"/>
          <w:szCs w:val="24"/>
        </w:rPr>
        <w:t xml:space="preserve">RECURSO DE REVISIÓN </w:t>
      </w:r>
      <w:r w:rsidR="00372D34">
        <w:rPr>
          <w:rFonts w:ascii="AvantGarde Bk BT" w:hAnsi="AvantGarde Bk BT" w:cs="Arial"/>
          <w:b/>
          <w:color w:val="000000" w:themeColor="text1"/>
          <w:sz w:val="24"/>
          <w:szCs w:val="24"/>
        </w:rPr>
        <w:t>313</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PLATAFORMA</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E02BC0">
      <w:pPr>
        <w:pStyle w:val="corte4fondo"/>
        <w:tabs>
          <w:tab w:val="left" w:pos="567"/>
        </w:tabs>
        <w:ind w:firstLine="0"/>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1A4D90" w:rsidP="00E02BC0">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SECRETARÍA DE FINANZAS</w:t>
      </w:r>
      <w:r w:rsidR="002B06B1">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F35C21">
        <w:rPr>
          <w:rFonts w:ascii="AvantGarde Bk BT" w:hAnsi="AvantGarde Bk BT" w:cs="Arial"/>
          <w:color w:val="000000" w:themeColor="text1"/>
          <w:sz w:val="24"/>
          <w:szCs w:val="24"/>
        </w:rPr>
        <w:t>11 once de julio</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6F714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65674B">
        <w:rPr>
          <w:rFonts w:ascii="AvantGarde Bk BT" w:hAnsi="AvantGarde Bk BT" w:cs="Arial"/>
          <w:color w:val="000000" w:themeColor="text1"/>
          <w:sz w:val="24"/>
          <w:szCs w:val="24"/>
        </w:rPr>
        <w:t>09 nueve</w:t>
      </w:r>
      <w:r w:rsidR="000B3669">
        <w:rPr>
          <w:rFonts w:ascii="AvantGarde Bk BT" w:hAnsi="AvantGarde Bk BT" w:cs="Arial"/>
          <w:color w:val="000000" w:themeColor="text1"/>
          <w:sz w:val="24"/>
          <w:szCs w:val="24"/>
        </w:rPr>
        <w:t xml:space="preserve"> de abril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65674B">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w:t>
      </w:r>
      <w:r w:rsidR="0065674B" w:rsidRPr="0065674B">
        <w:rPr>
          <w:rFonts w:ascii="AvantGarde Bk BT" w:hAnsi="AvantGarde Bk BT" w:cs="Arial"/>
          <w:b/>
          <w:color w:val="000000" w:themeColor="text1"/>
          <w:sz w:val="24"/>
          <w:szCs w:val="24"/>
        </w:rPr>
        <w:t>SECRETARÍA DE FINANZAS</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a través de la Plataforma Nacional de Transparencia, misma que quedó registrada con número de folio 00</w:t>
      </w:r>
      <w:r w:rsidR="00563CC9">
        <w:rPr>
          <w:rFonts w:ascii="AvantGarde Bk BT" w:hAnsi="AvantGarde Bk BT" w:cs="Arial"/>
          <w:color w:val="000000" w:themeColor="text1"/>
          <w:sz w:val="24"/>
          <w:szCs w:val="24"/>
        </w:rPr>
        <w:t>2412</w:t>
      </w:r>
      <w:r w:rsidR="000B3669">
        <w:rPr>
          <w:rFonts w:ascii="AvantGarde Bk BT" w:hAnsi="AvantGarde Bk BT" w:cs="Arial"/>
          <w:color w:val="000000" w:themeColor="text1"/>
          <w:sz w:val="24"/>
          <w:szCs w:val="24"/>
        </w:rPr>
        <w:t xml:space="preserve">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FD7EBC" w:rsidRDefault="00020321" w:rsidP="000B3669">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i/>
          <w:color w:val="000000" w:themeColor="text1"/>
          <w:sz w:val="22"/>
          <w:szCs w:val="22"/>
        </w:rPr>
        <w:t>“</w:t>
      </w:r>
      <w:r w:rsidRPr="00020321">
        <w:rPr>
          <w:rFonts w:ascii="AvantGarde Bk BT" w:hAnsi="AvantGarde Bk BT" w:cs="Arial"/>
          <w:i/>
          <w:color w:val="000000" w:themeColor="text1"/>
          <w:sz w:val="22"/>
          <w:szCs w:val="22"/>
        </w:rPr>
        <w:t>PROPORCIONE DOCUMENTOS QUE AMPAREN LA EMISION DEL CHEQUE NUMERO SP0000019910 DE FECHA 14 DE AGOSTO DE 2017, EN FAVOR DE FIDEICOMISO PUBLICO DE INVERSION Y ADMINISTRACION PARA EL DESARROLLO ECONÓMICO DE SAN LUIS POTOSI, ASI COMO EL DESGLOSE DE LA APLICACIÓN Y BENEFICIARIOS DE ESTE RECURSO EN APOYOS, PROYECTOS Y EN OTROS CONCEPTOS.</w:t>
      </w:r>
      <w:r>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01 uno de autos).</w:t>
      </w:r>
      <w:r w:rsidR="000B3669" w:rsidRPr="000B3669">
        <w:rPr>
          <w:rFonts w:ascii="AvantGarde Bk BT" w:hAnsi="AvantGarde Bk BT" w:cs="Arial"/>
          <w:color w:val="000000" w:themeColor="text1"/>
          <w:sz w:val="24"/>
          <w:szCs w:val="24"/>
        </w:rPr>
        <w:t xml:space="preserve">  </w:t>
      </w:r>
    </w:p>
    <w:p w:rsidR="00EC45B0" w:rsidRDefault="00EC45B0" w:rsidP="008A38D0">
      <w:pPr>
        <w:pStyle w:val="corte4fondo"/>
        <w:tabs>
          <w:tab w:val="left" w:pos="567"/>
        </w:tabs>
        <w:ind w:firstLine="0"/>
        <w:rPr>
          <w:rFonts w:ascii="AvantGarde Bk BT" w:hAnsi="AvantGarde Bk BT" w:cs="Arial"/>
          <w:color w:val="000000" w:themeColor="text1"/>
          <w:sz w:val="24"/>
          <w:szCs w:val="24"/>
        </w:rPr>
      </w:pPr>
    </w:p>
    <w:p w:rsidR="00E71CBE" w:rsidRDefault="0004274F" w:rsidP="00751034">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644CFD">
        <w:rPr>
          <w:rFonts w:ascii="AvantGarde Bk BT" w:hAnsi="AvantGarde Bk BT" w:cs="Arial"/>
          <w:color w:val="000000" w:themeColor="text1"/>
          <w:sz w:val="24"/>
          <w:szCs w:val="24"/>
        </w:rPr>
        <w:t>20 veinte</w:t>
      </w:r>
      <w:r w:rsidR="000B3669">
        <w:rPr>
          <w:rFonts w:ascii="AvantGarde Bk BT" w:hAnsi="AvantGarde Bk BT" w:cs="Arial"/>
          <w:color w:val="000000" w:themeColor="text1"/>
          <w:sz w:val="24"/>
          <w:szCs w:val="24"/>
        </w:rPr>
        <w:t xml:space="preserve"> de abril</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B81424">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w:t>
      </w:r>
      <w:r w:rsidR="00B81424" w:rsidRPr="0065674B">
        <w:rPr>
          <w:rFonts w:ascii="AvantGarde Bk BT" w:hAnsi="AvantGarde Bk BT" w:cs="Arial"/>
          <w:b/>
          <w:color w:val="000000" w:themeColor="text1"/>
          <w:sz w:val="24"/>
          <w:szCs w:val="24"/>
        </w:rPr>
        <w:t>SECRETARÍA DE FINANZAS</w:t>
      </w:r>
      <w:r w:rsidR="00B81424" w:rsidRPr="00CA749B">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BC108C">
        <w:rPr>
          <w:rFonts w:ascii="AvantGarde Bk BT" w:hAnsi="AvantGarde Bk BT" w:cs="Arial"/>
          <w:color w:val="000000" w:themeColor="text1"/>
          <w:sz w:val="24"/>
          <w:szCs w:val="24"/>
        </w:rPr>
        <w:t>:</w:t>
      </w:r>
    </w:p>
    <w:p w:rsidR="00BC108C" w:rsidRDefault="00BC108C" w:rsidP="00751034">
      <w:pPr>
        <w:pStyle w:val="corte4fondo"/>
        <w:tabs>
          <w:tab w:val="left" w:pos="567"/>
        </w:tabs>
        <w:rPr>
          <w:rFonts w:ascii="AvantGarde Bk BT" w:hAnsi="AvantGarde Bk BT" w:cs="Arial"/>
          <w:color w:val="000000" w:themeColor="text1"/>
          <w:sz w:val="24"/>
          <w:szCs w:val="24"/>
        </w:rPr>
      </w:pPr>
    </w:p>
    <w:p w:rsidR="009D2F04" w:rsidRDefault="00D0740D" w:rsidP="00D0740D">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r w:rsidR="009D2F04">
        <w:rPr>
          <w:rFonts w:ascii="AvantGarde Bk BT" w:hAnsi="AvantGarde Bk BT" w:cs="Arial"/>
          <w:color w:val="000000" w:themeColor="text1"/>
          <w:sz w:val="24"/>
          <w:szCs w:val="24"/>
        </w:rPr>
        <w:t>“</w:t>
      </w:r>
      <w:r w:rsidRPr="00D0740D">
        <w:rPr>
          <w:rFonts w:ascii="AvantGarde Bk BT" w:hAnsi="AvantGarde Bk BT" w:cs="Arial"/>
          <w:i/>
          <w:color w:val="000000" w:themeColor="text1"/>
          <w:sz w:val="22"/>
          <w:szCs w:val="22"/>
        </w:rPr>
        <w:t>Por este conducto adjunto el documento que ampara la transferencia y desglose del pago solicitado para consulta del peticionario según informe emitido por la Dirección de Caja General</w:t>
      </w:r>
      <w:r w:rsidR="009D2F04">
        <w:rPr>
          <w:rFonts w:ascii="AvantGarde Bk BT" w:hAnsi="AvantGarde Bk BT" w:cs="Arial"/>
          <w:color w:val="000000" w:themeColor="text1"/>
          <w:sz w:val="24"/>
          <w:szCs w:val="24"/>
        </w:rPr>
        <w:t xml:space="preserve">” </w:t>
      </w:r>
      <w:r w:rsidR="009D2F04" w:rsidRPr="009D2F04">
        <w:rPr>
          <w:rFonts w:ascii="AvantGarde Bk BT" w:hAnsi="AvantGarde Bk BT" w:cs="Arial"/>
          <w:b/>
          <w:color w:val="000000" w:themeColor="text1"/>
          <w:sz w:val="24"/>
          <w:szCs w:val="24"/>
        </w:rPr>
        <w:t>SIC.</w:t>
      </w:r>
      <w:r w:rsidR="009D2F04">
        <w:rPr>
          <w:rFonts w:ascii="AvantGarde Bk BT" w:hAnsi="AvantGarde Bk BT" w:cs="Arial"/>
          <w:color w:val="000000" w:themeColor="text1"/>
          <w:sz w:val="24"/>
          <w:szCs w:val="24"/>
        </w:rPr>
        <w:t xml:space="preserve"> (Visible a foja 01 uno de autos).</w:t>
      </w:r>
    </w:p>
    <w:p w:rsidR="00F946FF" w:rsidRDefault="00F946FF" w:rsidP="00D0740D">
      <w:pPr>
        <w:pStyle w:val="corte4fondo"/>
        <w:tabs>
          <w:tab w:val="left" w:pos="567"/>
        </w:tabs>
        <w:ind w:left="680" w:firstLine="0"/>
        <w:rPr>
          <w:rFonts w:ascii="AvantGarde Bk BT" w:hAnsi="AvantGarde Bk BT" w:cs="Arial"/>
          <w:color w:val="000000" w:themeColor="text1"/>
          <w:sz w:val="24"/>
          <w:szCs w:val="24"/>
        </w:rPr>
      </w:pPr>
    </w:p>
    <w:p w:rsidR="00F946FF" w:rsidRDefault="00AA2B12" w:rsidP="00F946FF">
      <w:pPr>
        <w:pStyle w:val="corte4fondo"/>
        <w:tabs>
          <w:tab w:val="left" w:pos="567"/>
        </w:tabs>
        <w:rPr>
          <w:rFonts w:ascii="AvantGarde Bk BT" w:hAnsi="AvantGarde Bk BT" w:cs="Arial"/>
          <w:color w:val="000000" w:themeColor="text1"/>
          <w:sz w:val="24"/>
          <w:szCs w:val="24"/>
        </w:rPr>
      </w:pPr>
      <w:r>
        <w:rPr>
          <w:rFonts w:ascii="AvantGarde Bk BT" w:hAnsi="AvantGarde Bk BT" w:cs="Arial"/>
          <w:noProof/>
          <w:color w:val="000000" w:themeColor="text1"/>
          <w:sz w:val="24"/>
          <w:szCs w:val="24"/>
        </w:rPr>
        <w:drawing>
          <wp:anchor distT="0" distB="0" distL="114300" distR="114300" simplePos="0" relativeHeight="251662848" behindDoc="0" locked="0" layoutInCell="1" allowOverlap="1">
            <wp:simplePos x="0" y="0"/>
            <wp:positionH relativeFrom="column">
              <wp:posOffset>326390</wp:posOffset>
            </wp:positionH>
            <wp:positionV relativeFrom="paragraph">
              <wp:posOffset>839470</wp:posOffset>
            </wp:positionV>
            <wp:extent cx="6229350" cy="481965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654"/>
                    <a:stretch/>
                  </pic:blipFill>
                  <pic:spPr bwMode="auto">
                    <a:xfrm>
                      <a:off x="0" y="0"/>
                      <a:ext cx="6229350" cy="4819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F946FF">
        <w:rPr>
          <w:rFonts w:ascii="AvantGarde Bk BT" w:hAnsi="AvantGarde Bk BT" w:cs="Arial"/>
          <w:color w:val="000000" w:themeColor="text1"/>
          <w:sz w:val="24"/>
          <w:szCs w:val="24"/>
        </w:rPr>
        <w:t>El documento adjunto es el que se muestra a continuación, visible a foja 04 cuatro de autos:</w:t>
      </w:r>
    </w:p>
    <w:p w:rsidR="00F946FF" w:rsidRDefault="00F946FF" w:rsidP="00D0740D">
      <w:pPr>
        <w:pStyle w:val="corte4fondo"/>
        <w:tabs>
          <w:tab w:val="left" w:pos="567"/>
        </w:tabs>
        <w:ind w:left="680" w:firstLine="0"/>
        <w:rPr>
          <w:rFonts w:ascii="AvantGarde Bk BT" w:hAnsi="AvantGarde Bk BT" w:cs="Arial"/>
          <w:color w:val="000000" w:themeColor="text1"/>
          <w:sz w:val="24"/>
          <w:szCs w:val="24"/>
        </w:rPr>
      </w:pPr>
    </w:p>
    <w:p w:rsidR="00AA2B12" w:rsidRDefault="00AA2B12" w:rsidP="00D0740D">
      <w:pPr>
        <w:pStyle w:val="corte4fondo"/>
        <w:tabs>
          <w:tab w:val="left" w:pos="567"/>
        </w:tabs>
        <w:ind w:left="680" w:firstLine="0"/>
        <w:rPr>
          <w:rFonts w:ascii="AvantGarde Bk BT" w:hAnsi="AvantGarde Bk BT" w:cs="Arial"/>
          <w:color w:val="000000" w:themeColor="text1"/>
          <w:sz w:val="24"/>
          <w:szCs w:val="24"/>
        </w:rPr>
      </w:pPr>
    </w:p>
    <w:p w:rsidR="0092495A" w:rsidRDefault="0092495A" w:rsidP="0035003F">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FD03B6">
        <w:rPr>
          <w:rFonts w:ascii="AvantGarde Bk BT" w:hAnsi="AvantGarde Bk BT" w:cs="Arial"/>
          <w:color w:val="000000" w:themeColor="text1"/>
          <w:sz w:val="24"/>
          <w:szCs w:val="24"/>
        </w:rPr>
        <w:t>26 veintiséis de abril</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653626">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en el que manifestó como inconformidad:</w:t>
      </w:r>
    </w:p>
    <w:p w:rsidR="005A648D" w:rsidRDefault="005A648D" w:rsidP="00CC35B6">
      <w:pPr>
        <w:pStyle w:val="corte4fondo"/>
        <w:tabs>
          <w:tab w:val="left" w:pos="567"/>
        </w:tabs>
        <w:ind w:left="113" w:firstLine="680"/>
        <w:rPr>
          <w:rFonts w:ascii="AvantGarde Bk BT" w:hAnsi="AvantGarde Bk BT" w:cs="Arial"/>
          <w:color w:val="000000" w:themeColor="text1"/>
          <w:sz w:val="24"/>
          <w:szCs w:val="24"/>
        </w:rPr>
      </w:pPr>
    </w:p>
    <w:p w:rsidR="005A648D" w:rsidRDefault="005A648D" w:rsidP="005A648D">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5A648D">
        <w:rPr>
          <w:rFonts w:ascii="AvantGarde Bk BT" w:hAnsi="AvantGarde Bk BT" w:cs="Arial"/>
          <w:i/>
          <w:color w:val="000000" w:themeColor="text1"/>
          <w:sz w:val="22"/>
          <w:szCs w:val="22"/>
        </w:rPr>
        <w:t>EL ENTE OBLIGADO NO PROPORCIONA LA INFORMACIÓN EN LOS TÉRMINOS SOLICITADOS, TALES COMO EL DESGLOSE DE LA APLICACIÓN Y BENEFICIARIOS DE ESTE RECURSO EN APOYOS, PROYECTOS Y EN OTROS CONCEPTOS.</w:t>
      </w:r>
      <w:r>
        <w:rPr>
          <w:rFonts w:ascii="AvantGarde Bk BT" w:hAnsi="AvantGarde Bk BT" w:cs="Arial"/>
          <w:color w:val="000000" w:themeColor="text1"/>
          <w:sz w:val="24"/>
          <w:szCs w:val="24"/>
        </w:rPr>
        <w:t>” SIC. (Visible a foja 01 uno de autos).</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CB6AEF">
        <w:rPr>
          <w:rFonts w:ascii="AvantGarde Bk BT" w:hAnsi="AvantGarde Bk BT" w:cs="Arial"/>
          <w:color w:val="000000" w:themeColor="text1"/>
          <w:sz w:val="24"/>
          <w:szCs w:val="24"/>
        </w:rPr>
        <w:t>27 veintisiete de abril</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717216">
        <w:rPr>
          <w:rFonts w:ascii="AvantGarde Bk BT" w:hAnsi="AvantGarde Bk BT" w:cs="Arial"/>
          <w:color w:val="000000" w:themeColor="text1"/>
          <w:sz w:val="24"/>
          <w:szCs w:val="24"/>
        </w:rPr>
        <w:t>03 tres de mayo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57063B">
        <w:rPr>
          <w:rFonts w:ascii="AvantGarde Bk BT" w:hAnsi="AvantGarde Bk BT" w:cs="Arial"/>
          <w:color w:val="000000" w:themeColor="text1"/>
          <w:sz w:val="24"/>
          <w:szCs w:val="24"/>
        </w:rPr>
        <w:t>I</w:t>
      </w:r>
      <w:r w:rsidR="00FC1B8C">
        <w:rPr>
          <w:rFonts w:ascii="AvantGarde Bk BT" w:hAnsi="AvantGarde Bk BT" w:cs="Arial"/>
          <w:color w:val="000000" w:themeColor="text1"/>
          <w:sz w:val="24"/>
          <w:szCs w:val="24"/>
        </w:rPr>
        <w:t>V</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FC1B8C">
        <w:rPr>
          <w:rFonts w:ascii="AvantGarde Bk BT" w:hAnsi="AvantGarde Bk BT" w:cs="Arial"/>
          <w:b/>
          <w:color w:val="000000" w:themeColor="text1"/>
          <w:sz w:val="24"/>
          <w:szCs w:val="24"/>
        </w:rPr>
        <w:t>3</w:t>
      </w:r>
      <w:r w:rsidR="00717216">
        <w:rPr>
          <w:rFonts w:ascii="AvantGarde Bk BT" w:hAnsi="AvantGarde Bk BT" w:cs="Arial"/>
          <w:b/>
          <w:color w:val="000000" w:themeColor="text1"/>
          <w:sz w:val="24"/>
          <w:szCs w:val="24"/>
        </w:rPr>
        <w:t>13</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w:t>
      </w:r>
      <w:r w:rsidR="00717216">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717216">
        <w:rPr>
          <w:rFonts w:ascii="AvantGarde Bk BT" w:hAnsi="AvantGarde Bk BT" w:cs="Arial"/>
          <w:b/>
          <w:color w:val="000000" w:themeColor="text1"/>
          <w:sz w:val="24"/>
          <w:szCs w:val="24"/>
        </w:rPr>
        <w:t>SECRETARÍA DE FINANZAS</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5D4DC1">
        <w:rPr>
          <w:rFonts w:ascii="AvantGarde Bk BT" w:hAnsi="AvantGarde Bk BT" w:cs="Arial"/>
          <w:color w:val="000000" w:themeColor="text1"/>
          <w:sz w:val="24"/>
          <w:szCs w:val="24"/>
        </w:rPr>
        <w:t>04 cuatro</w:t>
      </w:r>
      <w:r w:rsidR="00CA795F">
        <w:rPr>
          <w:rFonts w:ascii="AvantGarde Bk BT" w:hAnsi="AvantGarde Bk BT" w:cs="Arial"/>
          <w:color w:val="000000" w:themeColor="text1"/>
          <w:sz w:val="24"/>
          <w:szCs w:val="24"/>
        </w:rPr>
        <w:t xml:space="preserve"> de junio</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4D1715">
        <w:rPr>
          <w:rFonts w:ascii="AvantGarde Bk BT" w:hAnsi="AvantGarde Bk BT" w:cs="Arial"/>
          <w:color w:val="000000" w:themeColor="text1"/>
          <w:sz w:val="24"/>
          <w:szCs w:val="24"/>
        </w:rPr>
        <w:t>el oficio</w:t>
      </w:r>
      <w:r w:rsidR="00927BD8" w:rsidRPr="0060124B">
        <w:rPr>
          <w:rFonts w:ascii="AvantGarde Bk BT" w:hAnsi="AvantGarde Bk BT" w:cs="Arial"/>
          <w:color w:val="000000" w:themeColor="text1"/>
          <w:sz w:val="24"/>
          <w:szCs w:val="24"/>
        </w:rPr>
        <w:t xml:space="preserve"> </w:t>
      </w:r>
      <w:r w:rsidR="005D675B">
        <w:rPr>
          <w:rFonts w:ascii="AvantGarde Bk BT" w:hAnsi="AvantGarde Bk BT" w:cs="Arial"/>
          <w:color w:val="000000" w:themeColor="text1"/>
          <w:sz w:val="24"/>
          <w:szCs w:val="24"/>
        </w:rPr>
        <w:t xml:space="preserve">número </w:t>
      </w:r>
      <w:r w:rsidR="005E6860">
        <w:rPr>
          <w:rFonts w:ascii="AvantGarde Bk BT" w:hAnsi="AvantGarde Bk BT" w:cs="Arial"/>
          <w:color w:val="000000" w:themeColor="text1"/>
          <w:sz w:val="24"/>
          <w:szCs w:val="24"/>
        </w:rPr>
        <w:t>SF-UT/059/2018</w:t>
      </w:r>
      <w:r w:rsidR="004D1715">
        <w:rPr>
          <w:rFonts w:ascii="AvantGarde Bk BT" w:hAnsi="AvantGarde Bk BT" w:cs="Arial"/>
          <w:color w:val="000000" w:themeColor="text1"/>
          <w:sz w:val="24"/>
          <w:szCs w:val="24"/>
        </w:rPr>
        <w:t xml:space="preserve">, </w:t>
      </w:r>
      <w:r w:rsidR="00927BD8" w:rsidRPr="009B1109">
        <w:rPr>
          <w:rFonts w:ascii="AvantGarde Bk BT" w:hAnsi="AvantGarde Bk BT" w:cs="Arial"/>
          <w:color w:val="000000" w:themeColor="text1"/>
          <w:sz w:val="24"/>
          <w:szCs w:val="24"/>
        </w:rPr>
        <w:t xml:space="preserve">signado por </w:t>
      </w:r>
      <w:r w:rsidR="00331AE5">
        <w:rPr>
          <w:rFonts w:ascii="AvantGarde Bk BT" w:hAnsi="AvantGarde Bk BT" w:cs="Arial"/>
          <w:color w:val="000000" w:themeColor="text1"/>
          <w:sz w:val="24"/>
          <w:szCs w:val="24"/>
        </w:rPr>
        <w:t>el Jefe</w:t>
      </w:r>
      <w:r w:rsidR="005D675B" w:rsidRPr="0008758B">
        <w:rPr>
          <w:rFonts w:ascii="AvantGarde Bk BT" w:hAnsi="AvantGarde Bk BT" w:cs="Arial"/>
          <w:color w:val="000000" w:themeColor="text1"/>
          <w:sz w:val="24"/>
          <w:szCs w:val="24"/>
        </w:rPr>
        <w:t xml:space="preserve"> de la Unidad de Transparencia </w:t>
      </w:r>
      <w:r w:rsidR="004D1715">
        <w:rPr>
          <w:rFonts w:ascii="AvantGarde Bk BT" w:hAnsi="AvantGarde Bk BT" w:cs="Arial"/>
          <w:color w:val="000000" w:themeColor="text1"/>
          <w:sz w:val="24"/>
          <w:szCs w:val="24"/>
        </w:rPr>
        <w:t>del sujeto obligado,</w:t>
      </w:r>
      <w:r w:rsidR="00E90BC7">
        <w:rPr>
          <w:rFonts w:ascii="AvantGarde Bk BT" w:hAnsi="AvantGarde Bk BT" w:cs="Arial"/>
          <w:color w:val="000000" w:themeColor="text1"/>
          <w:sz w:val="24"/>
          <w:szCs w:val="24"/>
        </w:rPr>
        <w:t xml:space="preserve"> </w:t>
      </w:r>
      <w:r w:rsidR="004D1715">
        <w:rPr>
          <w:rFonts w:ascii="AvantGarde Bk BT" w:hAnsi="AvantGarde Bk BT" w:cs="Arial"/>
          <w:color w:val="000000" w:themeColor="text1"/>
          <w:sz w:val="24"/>
          <w:szCs w:val="24"/>
        </w:rPr>
        <w:t>de fecha</w:t>
      </w:r>
      <w:r w:rsidR="0008758B">
        <w:rPr>
          <w:rFonts w:ascii="AvantGarde Bk BT" w:hAnsi="AvantGarde Bk BT" w:cs="Arial"/>
          <w:color w:val="000000" w:themeColor="text1"/>
          <w:sz w:val="24"/>
          <w:szCs w:val="24"/>
        </w:rPr>
        <w:t xml:space="preserve"> </w:t>
      </w:r>
      <w:r w:rsidR="00331AE5">
        <w:rPr>
          <w:rFonts w:ascii="AvantGarde Bk BT" w:hAnsi="AvantGarde Bk BT" w:cs="Arial"/>
          <w:color w:val="000000" w:themeColor="text1"/>
          <w:sz w:val="24"/>
          <w:szCs w:val="24"/>
        </w:rPr>
        <w:t>17 diecisiete</w:t>
      </w:r>
      <w:r w:rsidR="00CA795F">
        <w:rPr>
          <w:rFonts w:ascii="AvantGarde Bk BT" w:hAnsi="AvantGarde Bk BT" w:cs="Arial"/>
          <w:color w:val="000000" w:themeColor="text1"/>
          <w:sz w:val="24"/>
          <w:szCs w:val="24"/>
        </w:rPr>
        <w:t xml:space="preserve"> de mayo</w:t>
      </w:r>
      <w:r w:rsidR="0008758B">
        <w:rPr>
          <w:rFonts w:ascii="AvantGarde Bk BT" w:hAnsi="AvantGarde Bk BT" w:cs="Arial"/>
          <w:color w:val="000000" w:themeColor="text1"/>
          <w:sz w:val="24"/>
          <w:szCs w:val="24"/>
        </w:rPr>
        <w:t xml:space="preserve"> del año en curso.</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 xml:space="preserve">derecho convino y </w:t>
      </w:r>
      <w:r w:rsidR="00077696">
        <w:rPr>
          <w:rFonts w:ascii="AvantGarde Bk BT" w:hAnsi="AvantGarde Bk BT" w:cs="Arial"/>
          <w:color w:val="000000" w:themeColor="text1"/>
          <w:sz w:val="24"/>
          <w:szCs w:val="24"/>
        </w:rPr>
        <w:t>por presentadas pruebas</w:t>
      </w:r>
      <w:r>
        <w:rPr>
          <w:rFonts w:ascii="AvantGarde Bk BT" w:hAnsi="AvantGarde Bk BT" w:cs="Arial"/>
          <w:color w:val="000000" w:themeColor="text1"/>
          <w:sz w:val="24"/>
          <w:szCs w:val="24"/>
        </w:rPr>
        <w:t>.</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C37CF7" w:rsidRDefault="00C37CF7" w:rsidP="00C37CF7">
      <w:pPr>
        <w:pStyle w:val="corte4fondo"/>
        <w:tabs>
          <w:tab w:val="left" w:pos="567"/>
        </w:tabs>
        <w:rPr>
          <w:rFonts w:ascii="AvantGarde Bk BT" w:hAnsi="AvantGarde Bk BT" w:cs="Arial"/>
          <w:color w:val="000000" w:themeColor="text1"/>
          <w:sz w:val="24"/>
          <w:szCs w:val="24"/>
        </w:rPr>
      </w:pPr>
    </w:p>
    <w:p w:rsidR="00E90399" w:rsidRDefault="00E90399" w:rsidP="00C37CF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Asimismo, mediante auto del 07 siete de junio de 2018 dos mil dieciocho el ponente decretó la ampliación del plazo para resolver este recurso.</w:t>
      </w:r>
    </w:p>
    <w:p w:rsidR="00CC35B6"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Pr="007C5605" w:rsidRDefault="00E215D2" w:rsidP="00D47B2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fracción </w:t>
      </w:r>
      <w:r w:rsidR="00833AE5">
        <w:rPr>
          <w:rFonts w:ascii="AvantGarde Bk BT" w:hAnsi="AvantGarde Bk BT" w:cs="Arial"/>
          <w:color w:val="000000" w:themeColor="text1"/>
          <w:sz w:val="24"/>
          <w:szCs w:val="24"/>
        </w:rPr>
        <w:t>I</w:t>
      </w:r>
      <w:r w:rsidR="007C31AD">
        <w:rPr>
          <w:rFonts w:ascii="AvantGarde Bk BT" w:hAnsi="AvantGarde Bk BT" w:cs="Arial"/>
          <w:color w:val="000000" w:themeColor="text1"/>
          <w:sz w:val="24"/>
          <w:szCs w:val="24"/>
        </w:rPr>
        <w:t xml:space="preserve">V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falta de</w:t>
      </w:r>
      <w:r w:rsidR="00D47B22" w:rsidRPr="007C5605">
        <w:rPr>
          <w:rFonts w:ascii="AvantGarde Bk BT" w:hAnsi="AvantGarde Bk BT" w:cs="Arial"/>
          <w:color w:val="000000" w:themeColor="text1"/>
          <w:sz w:val="24"/>
          <w:szCs w:val="24"/>
        </w:rPr>
        <w:t xml:space="preserve"> respuesta a su solicitud de acceso a la información pública. </w:t>
      </w:r>
    </w:p>
    <w:p w:rsidR="00D47B22" w:rsidRDefault="00D47B22" w:rsidP="00D47B22">
      <w:pPr>
        <w:pStyle w:val="corte4fondo"/>
        <w:tabs>
          <w:tab w:val="left" w:pos="567"/>
        </w:tabs>
        <w:ind w:firstLine="0"/>
        <w:rPr>
          <w:rFonts w:ascii="AvantGarde Bk BT" w:hAnsi="AvantGarde Bk BT" w:cs="Arial"/>
          <w:b/>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lastRenderedPageBreak/>
        <w:t xml:space="preserve">• El </w:t>
      </w:r>
      <w:r w:rsidR="00630546">
        <w:rPr>
          <w:rFonts w:ascii="AvantGarde Bk BT" w:hAnsi="AvantGarde Bk BT" w:cs="Arial"/>
          <w:color w:val="000000" w:themeColor="text1"/>
          <w:sz w:val="24"/>
          <w:szCs w:val="24"/>
        </w:rPr>
        <w:t>25 veinticinco de abril</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30546">
        <w:rPr>
          <w:rFonts w:ascii="AvantGarde Bk BT" w:hAnsi="AvantGarde Bk BT" w:cs="Arial"/>
          <w:color w:val="000000" w:themeColor="text1"/>
          <w:sz w:val="24"/>
          <w:szCs w:val="24"/>
        </w:rPr>
        <w:t xml:space="preserve">la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nformación fue notificada</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630546">
        <w:rPr>
          <w:rFonts w:ascii="AvantGarde Bk BT" w:hAnsi="AvantGarde Bk BT" w:cs="Arial"/>
          <w:color w:val="000000" w:themeColor="text1"/>
          <w:sz w:val="24"/>
          <w:szCs w:val="24"/>
        </w:rPr>
        <w:t>26 veintiséis de abril al 18 dieciocho de mayo</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630546">
        <w:rPr>
          <w:rFonts w:ascii="AvantGarde Bk BT" w:hAnsi="AvantGarde Bk BT" w:cs="Arial"/>
          <w:color w:val="000000" w:themeColor="text1"/>
          <w:sz w:val="24"/>
          <w:szCs w:val="24"/>
        </w:rPr>
        <w:t xml:space="preserve">28 veintiocho y veintinueve de abril, 01 uno, 05 cinco, 06 seis, 10 diez, 12 doce y 13 trece de mayo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630546">
        <w:rPr>
          <w:rFonts w:ascii="AvantGarde Bk BT" w:hAnsi="AvantGarde Bk BT" w:cs="Arial"/>
          <w:color w:val="000000" w:themeColor="text1"/>
          <w:sz w:val="24"/>
          <w:szCs w:val="24"/>
        </w:rPr>
        <w:t>07 siete de mayo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E215D2" w:rsidP="00E215D2">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Causales de improcedencia.</w:t>
      </w:r>
      <w:r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3F0FED">
        <w:rPr>
          <w:rFonts w:ascii="AvantGarde Bk BT" w:hAnsi="AvantGarde Bk BT" w:cs="Arial"/>
          <w:color w:val="000000" w:themeColor="text1"/>
          <w:sz w:val="24"/>
          <w:szCs w:val="24"/>
        </w:rPr>
        <w:t>s</w:t>
      </w:r>
      <w:r w:rsidRPr="007C5605">
        <w:rPr>
          <w:rFonts w:ascii="AvantGarde Bk BT" w:hAnsi="AvantGarde Bk BT" w:cs="Arial"/>
          <w:color w:val="000000" w:themeColor="text1"/>
          <w:sz w:val="24"/>
          <w:szCs w:val="24"/>
        </w:rPr>
        <w:t xml:space="preserve"> por este órgano colegiado se analiza el fondo de la cuestión planteada.</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B37C1C"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w:t>
      </w:r>
      <w:r w:rsidR="00404C55">
        <w:rPr>
          <w:rFonts w:ascii="AvantGarde Bk BT" w:hAnsi="AvantGarde Bk BT" w:cs="Arial"/>
          <w:b/>
          <w:color w:val="000000" w:themeColor="text1"/>
          <w:sz w:val="24"/>
          <w:szCs w:val="24"/>
        </w:rPr>
        <w:t>EXTO</w:t>
      </w:r>
      <w:r w:rsidR="00E215D2" w:rsidRPr="007C5605">
        <w:rPr>
          <w:rFonts w:ascii="AvantGarde Bk BT" w:hAnsi="AvantGarde Bk BT" w:cs="Arial"/>
          <w:b/>
          <w:color w:val="000000" w:themeColor="text1"/>
          <w:sz w:val="24"/>
          <w:szCs w:val="24"/>
        </w:rPr>
        <w:t>. 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5705DF" w:rsidRDefault="005705DF" w:rsidP="00E215D2">
      <w:pPr>
        <w:pStyle w:val="corte4fondo"/>
        <w:tabs>
          <w:tab w:val="left" w:pos="567"/>
        </w:tabs>
        <w:rPr>
          <w:rFonts w:ascii="AvantGarde Bk BT" w:hAnsi="AvantGarde Bk BT" w:cs="Arial"/>
          <w:color w:val="000000" w:themeColor="text1"/>
          <w:sz w:val="24"/>
          <w:szCs w:val="24"/>
        </w:rPr>
      </w:pPr>
    </w:p>
    <w:p w:rsidR="00E7030B" w:rsidRDefault="00E7030B"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su solicitud de acceso a la información, el peticionario solicitó se le proporcionaran los </w:t>
      </w:r>
      <w:r w:rsidRPr="00E7030B">
        <w:rPr>
          <w:rFonts w:ascii="AvantGarde Bk BT" w:hAnsi="AvantGarde Bk BT" w:cs="Arial"/>
          <w:color w:val="000000" w:themeColor="text1"/>
          <w:sz w:val="24"/>
          <w:szCs w:val="24"/>
        </w:rPr>
        <w:t>documentos que ampa</w:t>
      </w:r>
      <w:r>
        <w:rPr>
          <w:rFonts w:ascii="AvantGarde Bk BT" w:hAnsi="AvantGarde Bk BT" w:cs="Arial"/>
          <w:color w:val="000000" w:themeColor="text1"/>
          <w:sz w:val="24"/>
          <w:szCs w:val="24"/>
        </w:rPr>
        <w:t xml:space="preserve">raran </w:t>
      </w:r>
      <w:r w:rsidRPr="00E7030B">
        <w:rPr>
          <w:rFonts w:ascii="AvantGarde Bk BT" w:hAnsi="AvantGarde Bk BT" w:cs="Arial"/>
          <w:color w:val="000000" w:themeColor="text1"/>
          <w:sz w:val="24"/>
          <w:szCs w:val="24"/>
        </w:rPr>
        <w:t>la emisi</w:t>
      </w:r>
      <w:r>
        <w:rPr>
          <w:rFonts w:ascii="AvantGarde Bk BT" w:hAnsi="AvantGarde Bk BT" w:cs="Arial"/>
          <w:color w:val="000000" w:themeColor="text1"/>
          <w:sz w:val="24"/>
          <w:szCs w:val="24"/>
        </w:rPr>
        <w:t>ón</w:t>
      </w:r>
      <w:r w:rsidRPr="00E7030B">
        <w:rPr>
          <w:rFonts w:ascii="AvantGarde Bk BT" w:hAnsi="AvantGarde Bk BT" w:cs="Arial"/>
          <w:color w:val="000000" w:themeColor="text1"/>
          <w:sz w:val="24"/>
          <w:szCs w:val="24"/>
        </w:rPr>
        <w:t xml:space="preserve"> del cheque número sp0000019910 de fecha 14 de agosto de 2017, en favor de</w:t>
      </w:r>
      <w:r>
        <w:rPr>
          <w:rFonts w:ascii="AvantGarde Bk BT" w:hAnsi="AvantGarde Bk BT" w:cs="Arial"/>
          <w:color w:val="000000" w:themeColor="text1"/>
          <w:sz w:val="24"/>
          <w:szCs w:val="24"/>
        </w:rPr>
        <w:t>l</w:t>
      </w:r>
      <w:r w:rsidRPr="00E7030B">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F</w:t>
      </w:r>
      <w:r w:rsidRPr="00E7030B">
        <w:rPr>
          <w:rFonts w:ascii="AvantGarde Bk BT" w:hAnsi="AvantGarde Bk BT" w:cs="Arial"/>
          <w:color w:val="000000" w:themeColor="text1"/>
          <w:sz w:val="24"/>
          <w:szCs w:val="24"/>
        </w:rPr>
        <w:t xml:space="preserve">ideicomiso </w:t>
      </w:r>
      <w:r>
        <w:rPr>
          <w:rFonts w:ascii="AvantGarde Bk BT" w:hAnsi="AvantGarde Bk BT" w:cs="Arial"/>
          <w:color w:val="000000" w:themeColor="text1"/>
          <w:sz w:val="24"/>
          <w:szCs w:val="24"/>
        </w:rPr>
        <w:t>Pú</w:t>
      </w:r>
      <w:r w:rsidRPr="00E7030B">
        <w:rPr>
          <w:rFonts w:ascii="AvantGarde Bk BT" w:hAnsi="AvantGarde Bk BT" w:cs="Arial"/>
          <w:color w:val="000000" w:themeColor="text1"/>
          <w:sz w:val="24"/>
          <w:szCs w:val="24"/>
        </w:rPr>
        <w:t xml:space="preserve">blico de </w:t>
      </w:r>
      <w:r>
        <w:rPr>
          <w:rFonts w:ascii="AvantGarde Bk BT" w:hAnsi="AvantGarde Bk BT" w:cs="Arial"/>
          <w:color w:val="000000" w:themeColor="text1"/>
          <w:sz w:val="24"/>
          <w:szCs w:val="24"/>
        </w:rPr>
        <w:t>I</w:t>
      </w:r>
      <w:r w:rsidRPr="00E7030B">
        <w:rPr>
          <w:rFonts w:ascii="AvantGarde Bk BT" w:hAnsi="AvantGarde Bk BT" w:cs="Arial"/>
          <w:color w:val="000000" w:themeColor="text1"/>
          <w:sz w:val="24"/>
          <w:szCs w:val="24"/>
        </w:rPr>
        <w:t xml:space="preserve">nversión y </w:t>
      </w:r>
      <w:r>
        <w:rPr>
          <w:rFonts w:ascii="AvantGarde Bk BT" w:hAnsi="AvantGarde Bk BT" w:cs="Arial"/>
          <w:color w:val="000000" w:themeColor="text1"/>
          <w:sz w:val="24"/>
          <w:szCs w:val="24"/>
        </w:rPr>
        <w:t>A</w:t>
      </w:r>
      <w:r w:rsidRPr="00E7030B">
        <w:rPr>
          <w:rFonts w:ascii="AvantGarde Bk BT" w:hAnsi="AvantGarde Bk BT" w:cs="Arial"/>
          <w:color w:val="000000" w:themeColor="text1"/>
          <w:sz w:val="24"/>
          <w:szCs w:val="24"/>
        </w:rPr>
        <w:t xml:space="preserve">dministración para el </w:t>
      </w:r>
      <w:r>
        <w:rPr>
          <w:rFonts w:ascii="AvantGarde Bk BT" w:hAnsi="AvantGarde Bk BT" w:cs="Arial"/>
          <w:color w:val="000000" w:themeColor="text1"/>
          <w:sz w:val="24"/>
          <w:szCs w:val="24"/>
        </w:rPr>
        <w:t>D</w:t>
      </w:r>
      <w:r w:rsidRPr="00E7030B">
        <w:rPr>
          <w:rFonts w:ascii="AvantGarde Bk BT" w:hAnsi="AvantGarde Bk BT" w:cs="Arial"/>
          <w:color w:val="000000" w:themeColor="text1"/>
          <w:sz w:val="24"/>
          <w:szCs w:val="24"/>
        </w:rPr>
        <w:t xml:space="preserve">esarrollo </w:t>
      </w:r>
      <w:r>
        <w:rPr>
          <w:rFonts w:ascii="AvantGarde Bk BT" w:hAnsi="AvantGarde Bk BT" w:cs="Arial"/>
          <w:color w:val="000000" w:themeColor="text1"/>
          <w:sz w:val="24"/>
          <w:szCs w:val="24"/>
        </w:rPr>
        <w:t>E</w:t>
      </w:r>
      <w:r w:rsidRPr="00E7030B">
        <w:rPr>
          <w:rFonts w:ascii="AvantGarde Bk BT" w:hAnsi="AvantGarde Bk BT" w:cs="Arial"/>
          <w:color w:val="000000" w:themeColor="text1"/>
          <w:sz w:val="24"/>
          <w:szCs w:val="24"/>
        </w:rPr>
        <w:t xml:space="preserve">conómico de </w:t>
      </w:r>
      <w:r>
        <w:rPr>
          <w:rFonts w:ascii="AvantGarde Bk BT" w:hAnsi="AvantGarde Bk BT" w:cs="Arial"/>
          <w:color w:val="000000" w:themeColor="text1"/>
          <w:sz w:val="24"/>
          <w:szCs w:val="24"/>
        </w:rPr>
        <w:t>S</w:t>
      </w:r>
      <w:r w:rsidRPr="00E7030B">
        <w:rPr>
          <w:rFonts w:ascii="AvantGarde Bk BT" w:hAnsi="AvantGarde Bk BT" w:cs="Arial"/>
          <w:color w:val="000000" w:themeColor="text1"/>
          <w:sz w:val="24"/>
          <w:szCs w:val="24"/>
        </w:rPr>
        <w:t xml:space="preserve">an </w:t>
      </w:r>
      <w:r>
        <w:rPr>
          <w:rFonts w:ascii="AvantGarde Bk BT" w:hAnsi="AvantGarde Bk BT" w:cs="Arial"/>
          <w:color w:val="000000" w:themeColor="text1"/>
          <w:sz w:val="24"/>
          <w:szCs w:val="24"/>
        </w:rPr>
        <w:t>L</w:t>
      </w:r>
      <w:r w:rsidRPr="00E7030B">
        <w:rPr>
          <w:rFonts w:ascii="AvantGarde Bk BT" w:hAnsi="AvantGarde Bk BT" w:cs="Arial"/>
          <w:color w:val="000000" w:themeColor="text1"/>
          <w:sz w:val="24"/>
          <w:szCs w:val="24"/>
        </w:rPr>
        <w:t xml:space="preserve">uis </w:t>
      </w:r>
      <w:r>
        <w:rPr>
          <w:rFonts w:ascii="AvantGarde Bk BT" w:hAnsi="AvantGarde Bk BT" w:cs="Arial"/>
          <w:color w:val="000000" w:themeColor="text1"/>
          <w:sz w:val="24"/>
          <w:szCs w:val="24"/>
        </w:rPr>
        <w:t>P</w:t>
      </w:r>
      <w:r w:rsidRPr="00E7030B">
        <w:rPr>
          <w:rFonts w:ascii="AvantGarde Bk BT" w:hAnsi="AvantGarde Bk BT" w:cs="Arial"/>
          <w:color w:val="000000" w:themeColor="text1"/>
          <w:sz w:val="24"/>
          <w:szCs w:val="24"/>
        </w:rPr>
        <w:t>otosí, así como el desglose de la aplicación y beneficiarios de este recurso en apoyos, proyectos y en otros conceptos</w:t>
      </w:r>
      <w:r>
        <w:rPr>
          <w:rFonts w:ascii="AvantGarde Bk BT" w:hAnsi="AvantGarde Bk BT" w:cs="Arial"/>
          <w:color w:val="000000" w:themeColor="text1"/>
          <w:sz w:val="24"/>
          <w:szCs w:val="24"/>
        </w:rPr>
        <w:t xml:space="preserve">, y como respuesta, el ente obligado le proporcionó el </w:t>
      </w:r>
      <w:proofErr w:type="spellStart"/>
      <w:r>
        <w:rPr>
          <w:rFonts w:ascii="AvantGarde Bk BT" w:hAnsi="AvantGarde Bk BT" w:cs="Arial"/>
          <w:color w:val="000000" w:themeColor="text1"/>
          <w:sz w:val="24"/>
          <w:szCs w:val="24"/>
        </w:rPr>
        <w:t>contrarecibo</w:t>
      </w:r>
      <w:proofErr w:type="spellEnd"/>
      <w:r>
        <w:rPr>
          <w:rFonts w:ascii="AvantGarde Bk BT" w:hAnsi="AvantGarde Bk BT" w:cs="Arial"/>
          <w:color w:val="000000" w:themeColor="text1"/>
          <w:sz w:val="24"/>
          <w:szCs w:val="24"/>
        </w:rPr>
        <w:t xml:space="preserve"> del cheque referido por el particular.</w:t>
      </w:r>
    </w:p>
    <w:p w:rsidR="00E7030B" w:rsidRDefault="00E7030B" w:rsidP="00E215D2">
      <w:pPr>
        <w:pStyle w:val="corte4fondo"/>
        <w:tabs>
          <w:tab w:val="left" w:pos="567"/>
        </w:tabs>
        <w:rPr>
          <w:rFonts w:ascii="AvantGarde Bk BT" w:hAnsi="AvantGarde Bk BT" w:cs="Arial"/>
          <w:color w:val="000000" w:themeColor="text1"/>
          <w:sz w:val="24"/>
          <w:szCs w:val="24"/>
        </w:rPr>
      </w:pPr>
    </w:p>
    <w:p w:rsidR="00E7030B" w:rsidRDefault="00E7030B"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el particular manifestó como inconformidad al interponer el presente recurso de revisión que la información no le fue proporcionada en los términos </w:t>
      </w:r>
      <w:r>
        <w:rPr>
          <w:rFonts w:ascii="AvantGarde Bk BT" w:hAnsi="AvantGarde Bk BT" w:cs="Arial"/>
          <w:color w:val="000000" w:themeColor="text1"/>
          <w:sz w:val="24"/>
          <w:szCs w:val="24"/>
        </w:rPr>
        <w:lastRenderedPageBreak/>
        <w:t>solicitados, y al respecto, en el informe que la autoridad rindió ante este organismo, manifestó que con el fin de satisfacer</w:t>
      </w:r>
      <w:r w:rsidR="00220823">
        <w:rPr>
          <w:rFonts w:ascii="AvantGarde Bk BT" w:hAnsi="AvantGarde Bk BT" w:cs="Arial"/>
          <w:color w:val="000000" w:themeColor="text1"/>
          <w:sz w:val="24"/>
          <w:szCs w:val="24"/>
        </w:rPr>
        <w:t xml:space="preserve"> el derecho de acceso a la información</w:t>
      </w:r>
      <w:r w:rsidR="005A1B85">
        <w:rPr>
          <w:rFonts w:ascii="AvantGarde Bk BT" w:hAnsi="AvantGarde Bk BT" w:cs="Arial"/>
          <w:color w:val="000000" w:themeColor="text1"/>
          <w:sz w:val="24"/>
          <w:szCs w:val="24"/>
        </w:rPr>
        <w:t>, adjuntaba a su escrito copia certificada de la transferencia realizada al Fideicomiso de mérito, siendo ésta la única información que le compete a esa Dependencia</w:t>
      </w:r>
      <w:r w:rsidR="003D18F8">
        <w:rPr>
          <w:rFonts w:ascii="AvantGarde Bk BT" w:hAnsi="AvantGarde Bk BT" w:cs="Arial"/>
          <w:color w:val="000000" w:themeColor="text1"/>
          <w:sz w:val="24"/>
          <w:szCs w:val="24"/>
        </w:rPr>
        <w:t>, por lo que la información correspondiente al desglose y aplicación del recurso los debería consultar con la dependencia ejecutora</w:t>
      </w:r>
      <w:r w:rsidR="006A16E9">
        <w:rPr>
          <w:rFonts w:ascii="AvantGarde Bk BT" w:hAnsi="AvantGarde Bk BT" w:cs="Arial"/>
          <w:color w:val="000000" w:themeColor="text1"/>
          <w:sz w:val="24"/>
          <w:szCs w:val="24"/>
        </w:rPr>
        <w:t>.</w:t>
      </w:r>
    </w:p>
    <w:p w:rsidR="003727A6" w:rsidRDefault="003727A6" w:rsidP="00E215D2">
      <w:pPr>
        <w:pStyle w:val="corte4fondo"/>
        <w:tabs>
          <w:tab w:val="left" w:pos="567"/>
        </w:tabs>
        <w:rPr>
          <w:rFonts w:ascii="AvantGarde Bk BT" w:hAnsi="AvantGarde Bk BT" w:cs="Arial"/>
          <w:color w:val="000000" w:themeColor="text1"/>
          <w:sz w:val="24"/>
          <w:szCs w:val="24"/>
        </w:rPr>
      </w:pPr>
    </w:p>
    <w:p w:rsidR="00E76A6C" w:rsidRDefault="00847FEA"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Bien, primeramente debe destacarse que el particular requirió tener acceso a los </w:t>
      </w:r>
      <w:r w:rsidRPr="00E7030B">
        <w:rPr>
          <w:rFonts w:ascii="AvantGarde Bk BT" w:hAnsi="AvantGarde Bk BT" w:cs="Arial"/>
          <w:color w:val="000000" w:themeColor="text1"/>
          <w:sz w:val="24"/>
          <w:szCs w:val="24"/>
        </w:rPr>
        <w:t>documentos que ampa</w:t>
      </w:r>
      <w:r>
        <w:rPr>
          <w:rFonts w:ascii="AvantGarde Bk BT" w:hAnsi="AvantGarde Bk BT" w:cs="Arial"/>
          <w:color w:val="000000" w:themeColor="text1"/>
          <w:sz w:val="24"/>
          <w:szCs w:val="24"/>
        </w:rPr>
        <w:t xml:space="preserve">raran </w:t>
      </w:r>
      <w:r w:rsidRPr="00E7030B">
        <w:rPr>
          <w:rFonts w:ascii="AvantGarde Bk BT" w:hAnsi="AvantGarde Bk BT" w:cs="Arial"/>
          <w:color w:val="000000" w:themeColor="text1"/>
          <w:sz w:val="24"/>
          <w:szCs w:val="24"/>
        </w:rPr>
        <w:t>la emisi</w:t>
      </w:r>
      <w:r>
        <w:rPr>
          <w:rFonts w:ascii="AvantGarde Bk BT" w:hAnsi="AvantGarde Bk BT" w:cs="Arial"/>
          <w:color w:val="000000" w:themeColor="text1"/>
          <w:sz w:val="24"/>
          <w:szCs w:val="24"/>
        </w:rPr>
        <w:t>ón</w:t>
      </w:r>
      <w:r w:rsidRPr="00E7030B">
        <w:rPr>
          <w:rFonts w:ascii="AvantGarde Bk BT" w:hAnsi="AvantGarde Bk BT" w:cs="Arial"/>
          <w:color w:val="000000" w:themeColor="text1"/>
          <w:sz w:val="24"/>
          <w:szCs w:val="24"/>
        </w:rPr>
        <w:t xml:space="preserve"> del cheque número </w:t>
      </w:r>
      <w:r>
        <w:rPr>
          <w:rFonts w:ascii="AvantGarde Bk BT" w:hAnsi="AvantGarde Bk BT" w:cs="Arial"/>
          <w:color w:val="000000" w:themeColor="text1"/>
          <w:sz w:val="24"/>
          <w:szCs w:val="24"/>
        </w:rPr>
        <w:t>SP</w:t>
      </w:r>
      <w:r w:rsidRPr="00E7030B">
        <w:rPr>
          <w:rFonts w:ascii="AvantGarde Bk BT" w:hAnsi="AvantGarde Bk BT" w:cs="Arial"/>
          <w:color w:val="000000" w:themeColor="text1"/>
          <w:sz w:val="24"/>
          <w:szCs w:val="24"/>
        </w:rPr>
        <w:t>0000019910 de fecha 14 de agosto de 2017, así como</w:t>
      </w:r>
      <w:r>
        <w:rPr>
          <w:rFonts w:ascii="AvantGarde Bk BT" w:hAnsi="AvantGarde Bk BT" w:cs="Arial"/>
          <w:color w:val="000000" w:themeColor="text1"/>
          <w:sz w:val="24"/>
          <w:szCs w:val="24"/>
        </w:rPr>
        <w:t xml:space="preserve"> a los documentos de los que se desprenda</w:t>
      </w:r>
      <w:r w:rsidRPr="00E7030B">
        <w:rPr>
          <w:rFonts w:ascii="AvantGarde Bk BT" w:hAnsi="AvantGarde Bk BT" w:cs="Arial"/>
          <w:color w:val="000000" w:themeColor="text1"/>
          <w:sz w:val="24"/>
          <w:szCs w:val="24"/>
        </w:rPr>
        <w:t xml:space="preserve"> la aplicación y </w:t>
      </w:r>
      <w:r>
        <w:rPr>
          <w:rFonts w:ascii="AvantGarde Bk BT" w:hAnsi="AvantGarde Bk BT" w:cs="Arial"/>
          <w:color w:val="000000" w:themeColor="text1"/>
          <w:sz w:val="24"/>
          <w:szCs w:val="24"/>
        </w:rPr>
        <w:t xml:space="preserve">los </w:t>
      </w:r>
      <w:r w:rsidRPr="00E7030B">
        <w:rPr>
          <w:rFonts w:ascii="AvantGarde Bk BT" w:hAnsi="AvantGarde Bk BT" w:cs="Arial"/>
          <w:color w:val="000000" w:themeColor="text1"/>
          <w:sz w:val="24"/>
          <w:szCs w:val="24"/>
        </w:rPr>
        <w:t>beneficiarios de este recurso</w:t>
      </w:r>
      <w:r>
        <w:rPr>
          <w:rFonts w:ascii="AvantGarde Bk BT" w:hAnsi="AvantGarde Bk BT" w:cs="Arial"/>
          <w:color w:val="000000" w:themeColor="text1"/>
          <w:sz w:val="24"/>
          <w:szCs w:val="24"/>
        </w:rPr>
        <w:t>, no así al cheque, que fue el documento que entregó la autoridad como respuesta a lo solicitado</w:t>
      </w:r>
      <w:r w:rsidR="00BB066B">
        <w:rPr>
          <w:rFonts w:ascii="AvantGarde Bk BT" w:hAnsi="AvantGarde Bk BT" w:cs="Arial"/>
          <w:color w:val="000000" w:themeColor="text1"/>
          <w:sz w:val="24"/>
          <w:szCs w:val="24"/>
        </w:rPr>
        <w:t>.</w:t>
      </w:r>
    </w:p>
    <w:p w:rsidR="00BB066B" w:rsidRDefault="00BB066B" w:rsidP="00E215D2">
      <w:pPr>
        <w:pStyle w:val="corte4fondo"/>
        <w:tabs>
          <w:tab w:val="left" w:pos="567"/>
        </w:tabs>
        <w:rPr>
          <w:rFonts w:ascii="AvantGarde Bk BT" w:hAnsi="AvantGarde Bk BT" w:cs="Arial"/>
          <w:color w:val="000000" w:themeColor="text1"/>
          <w:sz w:val="24"/>
          <w:szCs w:val="24"/>
        </w:rPr>
      </w:pPr>
    </w:p>
    <w:p w:rsidR="00BB066B" w:rsidRDefault="00BB066B"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Aunado a lo anterior, en su respuesta no hizo mención alguna respecto de que </w:t>
      </w:r>
      <w:proofErr w:type="spellStart"/>
      <w:r>
        <w:rPr>
          <w:rFonts w:ascii="AvantGarde Bk BT" w:hAnsi="AvantGarde Bk BT" w:cs="Arial"/>
          <w:color w:val="000000" w:themeColor="text1"/>
          <w:sz w:val="24"/>
          <w:szCs w:val="24"/>
        </w:rPr>
        <w:t>ésto</w:t>
      </w:r>
      <w:proofErr w:type="spellEnd"/>
      <w:r>
        <w:rPr>
          <w:rFonts w:ascii="AvantGarde Bk BT" w:hAnsi="AvantGarde Bk BT" w:cs="Arial"/>
          <w:color w:val="000000" w:themeColor="text1"/>
          <w:sz w:val="24"/>
          <w:szCs w:val="24"/>
        </w:rPr>
        <w:t xml:space="preserve"> fuera lo único que le competía entregar a esa entidad pública, así como tampoco orientó al peticionario ante el ente obligado competente para entregar la información correspondiente al desglose y aplicación del recurso </w:t>
      </w:r>
      <w:r w:rsidR="00C56EA2">
        <w:rPr>
          <w:rFonts w:ascii="AvantGarde Bk BT" w:hAnsi="AvantGarde Bk BT" w:cs="Arial"/>
          <w:color w:val="000000" w:themeColor="text1"/>
          <w:sz w:val="24"/>
          <w:szCs w:val="24"/>
        </w:rPr>
        <w:t>transferido al Fideicomiso Público de Inversión y Administración para el Desarrollo Económico de San Luis Potosí.</w:t>
      </w:r>
    </w:p>
    <w:p w:rsidR="00E7030B" w:rsidRDefault="00E7030B" w:rsidP="00C56EA2">
      <w:pPr>
        <w:pStyle w:val="corte4fondo"/>
        <w:tabs>
          <w:tab w:val="left" w:pos="567"/>
        </w:tabs>
        <w:ind w:firstLine="0"/>
        <w:rPr>
          <w:rFonts w:ascii="AvantGarde Bk BT" w:hAnsi="AvantGarde Bk BT" w:cs="Arial"/>
          <w:color w:val="000000" w:themeColor="text1"/>
          <w:sz w:val="24"/>
          <w:szCs w:val="24"/>
        </w:rPr>
      </w:pPr>
    </w:p>
    <w:p w:rsidR="00E7030B" w:rsidRDefault="009D3529" w:rsidP="00E7030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00E7030B">
        <w:rPr>
          <w:rFonts w:ascii="AvantGarde Bk BT" w:hAnsi="AvantGarde Bk BT" w:cs="Arial"/>
          <w:color w:val="000000" w:themeColor="text1"/>
          <w:sz w:val="24"/>
          <w:szCs w:val="24"/>
        </w:rPr>
        <w:t>s menester mencionar</w:t>
      </w:r>
      <w:r>
        <w:rPr>
          <w:rFonts w:ascii="AvantGarde Bk BT" w:hAnsi="AvantGarde Bk BT" w:cs="Arial"/>
          <w:color w:val="000000" w:themeColor="text1"/>
          <w:sz w:val="24"/>
          <w:szCs w:val="24"/>
        </w:rPr>
        <w:t>,</w:t>
      </w:r>
      <w:r w:rsidR="00E7030B">
        <w:rPr>
          <w:rFonts w:ascii="AvantGarde Bk BT" w:hAnsi="AvantGarde Bk BT" w:cs="Arial"/>
          <w:color w:val="000000" w:themeColor="text1"/>
          <w:sz w:val="24"/>
          <w:szCs w:val="24"/>
        </w:rPr>
        <w:t xml:space="preserve"> que el artícul</w:t>
      </w:r>
      <w:r>
        <w:rPr>
          <w:rFonts w:ascii="AvantGarde Bk BT" w:hAnsi="AvantGarde Bk BT" w:cs="Arial"/>
          <w:color w:val="000000" w:themeColor="text1"/>
          <w:sz w:val="24"/>
          <w:szCs w:val="24"/>
        </w:rPr>
        <w:t>o 18 de la Ley de Transparencia</w:t>
      </w:r>
      <w:r w:rsidR="00E7030B">
        <w:rPr>
          <w:rFonts w:ascii="AvantGarde Bk BT" w:hAnsi="AvantGarde Bk BT" w:cs="Arial"/>
          <w:color w:val="000000" w:themeColor="text1"/>
          <w:sz w:val="24"/>
          <w:szCs w:val="24"/>
        </w:rPr>
        <w:t xml:space="preserve"> dispone que los sujetos obligados deben documentar todo acto que derive del ejercicio de sus facultades, competencias o funciones:</w:t>
      </w:r>
    </w:p>
    <w:p w:rsidR="00E7030B" w:rsidRDefault="00E7030B" w:rsidP="00E7030B">
      <w:pPr>
        <w:pStyle w:val="corte4fondo"/>
        <w:tabs>
          <w:tab w:val="left" w:pos="567"/>
        </w:tabs>
        <w:rPr>
          <w:rFonts w:ascii="AvantGarde Bk BT" w:hAnsi="AvantGarde Bk BT" w:cs="Arial"/>
          <w:color w:val="000000" w:themeColor="text1"/>
          <w:sz w:val="24"/>
          <w:szCs w:val="24"/>
        </w:rPr>
      </w:pPr>
    </w:p>
    <w:p w:rsidR="00E7030B" w:rsidRDefault="00E7030B" w:rsidP="00E7030B">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5361C0">
        <w:rPr>
          <w:rFonts w:ascii="AvantGarde Bk BT" w:hAnsi="AvantGarde Bk BT" w:cs="Arial"/>
          <w:b/>
          <w:i/>
          <w:color w:val="000000" w:themeColor="text1"/>
          <w:sz w:val="22"/>
          <w:szCs w:val="22"/>
        </w:rPr>
        <w:t>ARTÍCULO 18.</w:t>
      </w:r>
      <w:r w:rsidRPr="005361C0">
        <w:rPr>
          <w:rFonts w:ascii="AvantGarde Bk BT" w:hAnsi="AvantGarde Bk BT" w:cs="Arial"/>
          <w:i/>
          <w:color w:val="000000" w:themeColor="text1"/>
          <w:sz w:val="22"/>
          <w:szCs w:val="22"/>
        </w:rPr>
        <w:t xml:space="preserve"> Los sujetos obligados deberán documentar todo acto que derive del ejercicio de sus facultades, competencias o funciones.</w:t>
      </w:r>
      <w:r>
        <w:rPr>
          <w:rFonts w:ascii="AvantGarde Bk BT" w:hAnsi="AvantGarde Bk BT" w:cs="Arial"/>
          <w:color w:val="000000" w:themeColor="text1"/>
          <w:sz w:val="24"/>
          <w:szCs w:val="24"/>
        </w:rPr>
        <w:t>”</w:t>
      </w:r>
    </w:p>
    <w:p w:rsidR="00E7030B" w:rsidRDefault="00E7030B" w:rsidP="00E7030B">
      <w:pPr>
        <w:pStyle w:val="corte4fondo"/>
        <w:tabs>
          <w:tab w:val="left" w:pos="567"/>
        </w:tabs>
        <w:ind w:firstLine="0"/>
        <w:rPr>
          <w:rFonts w:ascii="AvantGarde Bk BT" w:hAnsi="AvantGarde Bk BT" w:cs="Arial"/>
          <w:color w:val="000000" w:themeColor="text1"/>
          <w:sz w:val="24"/>
          <w:szCs w:val="24"/>
        </w:rPr>
      </w:pPr>
    </w:p>
    <w:p w:rsidR="00E7030B" w:rsidRDefault="00E7030B" w:rsidP="00E7030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el artículo 19 de la Ley establece que s</w:t>
      </w:r>
      <w:r w:rsidRPr="00E65C5C">
        <w:rPr>
          <w:rFonts w:ascii="AvantGarde Bk BT" w:hAnsi="AvantGarde Bk BT" w:cs="Arial"/>
          <w:color w:val="000000" w:themeColor="text1"/>
          <w:sz w:val="24"/>
          <w:szCs w:val="24"/>
        </w:rPr>
        <w:t>e presume que la información debe existir si se refiere a las facultades, competencias y funciones que los ordenamientos jurídicos aplicables otorgan a los sujetos obligados</w:t>
      </w:r>
      <w:r>
        <w:rPr>
          <w:rFonts w:ascii="AvantGarde Bk BT" w:hAnsi="AvantGarde Bk BT" w:cs="Arial"/>
          <w:color w:val="000000" w:themeColor="text1"/>
          <w:sz w:val="24"/>
          <w:szCs w:val="24"/>
        </w:rPr>
        <w:t xml:space="preserve">, y que en los casos </w:t>
      </w:r>
      <w:r>
        <w:rPr>
          <w:rFonts w:ascii="AvantGarde Bk BT" w:hAnsi="AvantGarde Bk BT" w:cs="Arial"/>
          <w:color w:val="000000" w:themeColor="text1"/>
          <w:sz w:val="24"/>
          <w:szCs w:val="24"/>
        </w:rPr>
        <w:lastRenderedPageBreak/>
        <w:t>en que éstas no se hubieran ejercido, la respuesta debe motivarse en función de esas causas:</w:t>
      </w:r>
    </w:p>
    <w:p w:rsidR="00E7030B" w:rsidRDefault="00E7030B" w:rsidP="00E7030B">
      <w:pPr>
        <w:pStyle w:val="corte4fondo"/>
        <w:tabs>
          <w:tab w:val="left" w:pos="567"/>
        </w:tabs>
        <w:ind w:left="680" w:firstLine="0"/>
        <w:rPr>
          <w:rFonts w:ascii="AvantGarde Bk BT" w:hAnsi="AvantGarde Bk BT" w:cs="Arial"/>
          <w:color w:val="000000" w:themeColor="text1"/>
          <w:sz w:val="24"/>
          <w:szCs w:val="24"/>
        </w:rPr>
      </w:pPr>
    </w:p>
    <w:p w:rsidR="00E7030B" w:rsidRPr="00FB411A" w:rsidRDefault="00E7030B" w:rsidP="00E7030B">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 xml:space="preserve"> “</w:t>
      </w:r>
      <w:r w:rsidRPr="00FB411A">
        <w:rPr>
          <w:rFonts w:ascii="AvantGarde Bk BT" w:hAnsi="AvantGarde Bk BT" w:cs="Arial"/>
          <w:b/>
          <w:i/>
          <w:color w:val="000000" w:themeColor="text1"/>
          <w:sz w:val="22"/>
          <w:szCs w:val="22"/>
        </w:rPr>
        <w:t>ARTÍCULO 19.</w:t>
      </w:r>
      <w:r w:rsidRPr="00FB411A">
        <w:rPr>
          <w:rFonts w:ascii="AvantGarde Bk BT" w:hAnsi="AvantGarde Bk BT" w:cs="Arial"/>
          <w:i/>
          <w:color w:val="000000" w:themeColor="text1"/>
          <w:sz w:val="22"/>
          <w:szCs w:val="22"/>
        </w:rPr>
        <w:t xml:space="preserve"> Se presume que la información debe existir si se refiere a las facultades, competencias y funciones que los ordenamientos jurídicos aplicables otorgan a los sujetos obligados.</w:t>
      </w:r>
    </w:p>
    <w:p w:rsidR="00E7030B" w:rsidRPr="00FB411A" w:rsidRDefault="00E7030B" w:rsidP="00E7030B">
      <w:pPr>
        <w:pStyle w:val="corte4fondo"/>
        <w:tabs>
          <w:tab w:val="left" w:pos="567"/>
        </w:tabs>
        <w:ind w:left="680" w:firstLine="0"/>
        <w:rPr>
          <w:rFonts w:ascii="AvantGarde Bk BT" w:hAnsi="AvantGarde Bk BT" w:cs="Arial"/>
          <w:i/>
          <w:color w:val="000000" w:themeColor="text1"/>
          <w:sz w:val="22"/>
          <w:szCs w:val="22"/>
        </w:rPr>
      </w:pPr>
    </w:p>
    <w:p w:rsidR="00E7030B" w:rsidRDefault="00E7030B" w:rsidP="00E7030B">
      <w:pPr>
        <w:pStyle w:val="corte4fondo"/>
        <w:tabs>
          <w:tab w:val="left" w:pos="567"/>
        </w:tabs>
        <w:ind w:left="680" w:firstLine="0"/>
        <w:rPr>
          <w:rFonts w:ascii="AvantGarde Bk BT" w:hAnsi="AvantGarde Bk BT" w:cs="Arial"/>
          <w:color w:val="000000" w:themeColor="text1"/>
          <w:sz w:val="24"/>
          <w:szCs w:val="24"/>
        </w:rPr>
      </w:pPr>
      <w:r w:rsidRPr="00FB411A">
        <w:rPr>
          <w:rFonts w:ascii="AvantGarde Bk BT" w:hAnsi="AvantGarde Bk BT" w:cs="Arial"/>
          <w:i/>
          <w:color w:val="000000" w:themeColor="text1"/>
          <w:sz w:val="22"/>
          <w:szCs w:val="22"/>
        </w:rPr>
        <w:t>En los casos en que ciertas facultades, competencias o funciones no se hayan ejercido, se debe motivar la respuesta en función de las causas que motiven la inexistencia.</w:t>
      </w:r>
      <w:r>
        <w:rPr>
          <w:rFonts w:ascii="AvantGarde Bk BT" w:hAnsi="AvantGarde Bk BT" w:cs="Arial"/>
          <w:color w:val="000000" w:themeColor="text1"/>
          <w:sz w:val="24"/>
          <w:szCs w:val="24"/>
        </w:rPr>
        <w:t>”</w:t>
      </w:r>
    </w:p>
    <w:p w:rsidR="00E7030B" w:rsidRDefault="00E7030B" w:rsidP="00E7030B">
      <w:pPr>
        <w:pStyle w:val="corte4fondo"/>
        <w:tabs>
          <w:tab w:val="left" w:pos="567"/>
        </w:tabs>
        <w:rPr>
          <w:rFonts w:ascii="AvantGarde Bk BT" w:hAnsi="AvantGarde Bk BT" w:cs="Arial"/>
          <w:color w:val="000000" w:themeColor="text1"/>
          <w:sz w:val="24"/>
          <w:szCs w:val="24"/>
        </w:rPr>
      </w:pPr>
    </w:p>
    <w:p w:rsidR="00E7030B" w:rsidRDefault="00E7030B" w:rsidP="00E7030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Concatenado a los artículos en cita, el artículo 20 establece que ante la </w:t>
      </w:r>
      <w:r w:rsidRPr="00970D26">
        <w:rPr>
          <w:rFonts w:ascii="AvantGarde Bk BT" w:hAnsi="AvantGarde Bk BT" w:cs="Arial"/>
          <w:color w:val="000000" w:themeColor="text1"/>
          <w:sz w:val="24"/>
          <w:szCs w:val="24"/>
        </w:rPr>
        <w:t xml:space="preserve">negativa del acceso a la información o su inexistencia, el sujeto obligado </w:t>
      </w:r>
      <w:r>
        <w:rPr>
          <w:rFonts w:ascii="AvantGarde Bk BT" w:hAnsi="AvantGarde Bk BT" w:cs="Arial"/>
          <w:color w:val="000000" w:themeColor="text1"/>
          <w:sz w:val="24"/>
          <w:szCs w:val="24"/>
        </w:rPr>
        <w:t xml:space="preserve">debe </w:t>
      </w:r>
      <w:r w:rsidRPr="00970D26">
        <w:rPr>
          <w:rFonts w:ascii="AvantGarde Bk BT" w:hAnsi="AvantGarde Bk BT" w:cs="Arial"/>
          <w:color w:val="000000" w:themeColor="text1"/>
          <w:sz w:val="24"/>
          <w:szCs w:val="24"/>
        </w:rPr>
        <w:t xml:space="preserve">demostrar que la información solicitada está prevista en alguna de las excepciones contenidas en </w:t>
      </w:r>
      <w:r>
        <w:rPr>
          <w:rFonts w:ascii="AvantGarde Bk BT" w:hAnsi="AvantGarde Bk BT" w:cs="Arial"/>
          <w:color w:val="000000" w:themeColor="text1"/>
          <w:sz w:val="24"/>
          <w:szCs w:val="24"/>
        </w:rPr>
        <w:t>la</w:t>
      </w:r>
      <w:r w:rsidRPr="00970D26">
        <w:rPr>
          <w:rFonts w:ascii="AvantGarde Bk BT" w:hAnsi="AvantGarde Bk BT" w:cs="Arial"/>
          <w:color w:val="000000" w:themeColor="text1"/>
          <w:sz w:val="24"/>
          <w:szCs w:val="24"/>
        </w:rPr>
        <w:t xml:space="preserve"> Ley o</w:t>
      </w:r>
      <w:r>
        <w:rPr>
          <w:rFonts w:ascii="AvantGarde Bk BT" w:hAnsi="AvantGarde Bk BT" w:cs="Arial"/>
          <w:color w:val="000000" w:themeColor="text1"/>
          <w:sz w:val="24"/>
          <w:szCs w:val="24"/>
        </w:rPr>
        <w:t xml:space="preserve"> </w:t>
      </w:r>
      <w:r w:rsidRPr="00970D26">
        <w:rPr>
          <w:rFonts w:ascii="AvantGarde Bk BT" w:hAnsi="AvantGarde Bk BT" w:cs="Arial"/>
          <w:color w:val="000000" w:themeColor="text1"/>
          <w:sz w:val="24"/>
          <w:szCs w:val="24"/>
        </w:rPr>
        <w:t>demostrar que la información no se refiere a alguna de sus facultades, competencias o funciones</w:t>
      </w:r>
      <w:r>
        <w:rPr>
          <w:rFonts w:ascii="AvantGarde Bk BT" w:hAnsi="AvantGarde Bk BT" w:cs="Arial"/>
          <w:color w:val="000000" w:themeColor="text1"/>
          <w:sz w:val="24"/>
          <w:szCs w:val="24"/>
        </w:rPr>
        <w:t>:</w:t>
      </w:r>
    </w:p>
    <w:p w:rsidR="00E7030B" w:rsidRDefault="00E7030B" w:rsidP="00E7030B">
      <w:pPr>
        <w:pStyle w:val="corte4fondo"/>
        <w:tabs>
          <w:tab w:val="left" w:pos="567"/>
        </w:tabs>
        <w:rPr>
          <w:rFonts w:ascii="AvantGarde Bk BT" w:hAnsi="AvantGarde Bk BT" w:cs="Arial"/>
          <w:color w:val="000000" w:themeColor="text1"/>
          <w:sz w:val="24"/>
          <w:szCs w:val="24"/>
        </w:rPr>
      </w:pPr>
    </w:p>
    <w:p w:rsidR="00E7030B" w:rsidRDefault="00E7030B" w:rsidP="00E7030B">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9122CE">
        <w:rPr>
          <w:rFonts w:ascii="AvantGarde Bk BT" w:hAnsi="AvantGarde Bk BT" w:cs="Arial"/>
          <w:b/>
          <w:i/>
          <w:color w:val="000000" w:themeColor="text1"/>
          <w:sz w:val="22"/>
          <w:szCs w:val="22"/>
        </w:rPr>
        <w:t>ARTÍCULO 20.</w:t>
      </w:r>
      <w:r w:rsidRPr="009122CE">
        <w:rPr>
          <w:rFonts w:ascii="AvantGarde Bk BT" w:hAnsi="AvantGarde Bk BT" w:cs="Arial"/>
          <w:i/>
          <w:color w:val="000000" w:themeColor="text1"/>
          <w:sz w:val="22"/>
          <w:szCs w:val="22"/>
        </w:rPr>
        <w:t xml:space="preserve"> 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r>
        <w:rPr>
          <w:rFonts w:ascii="AvantGarde Bk BT" w:hAnsi="AvantGarde Bk BT" w:cs="Arial"/>
          <w:color w:val="000000" w:themeColor="text1"/>
          <w:sz w:val="24"/>
          <w:szCs w:val="24"/>
        </w:rPr>
        <w:t>”</w:t>
      </w:r>
    </w:p>
    <w:p w:rsidR="00E7030B" w:rsidRDefault="00E7030B" w:rsidP="00E7030B">
      <w:pPr>
        <w:pStyle w:val="corte4fondo"/>
        <w:tabs>
          <w:tab w:val="left" w:pos="567"/>
        </w:tabs>
        <w:ind w:firstLine="0"/>
        <w:rPr>
          <w:rFonts w:ascii="AvantGarde Bk BT" w:hAnsi="AvantGarde Bk BT" w:cs="Arial"/>
          <w:color w:val="000000" w:themeColor="text1"/>
          <w:sz w:val="24"/>
          <w:szCs w:val="24"/>
        </w:rPr>
      </w:pPr>
    </w:p>
    <w:p w:rsidR="00E7030B" w:rsidRDefault="00E7030B" w:rsidP="00E7030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este tenor, en la especie se tiene que las manifestaciones de la autoridad en el sentido de que no </w:t>
      </w:r>
      <w:r w:rsidR="009D3529">
        <w:rPr>
          <w:rFonts w:ascii="AvantGarde Bk BT" w:hAnsi="AvantGarde Bk BT" w:cs="Arial"/>
          <w:color w:val="000000" w:themeColor="text1"/>
          <w:sz w:val="24"/>
          <w:szCs w:val="24"/>
        </w:rPr>
        <w:t>le compete proporcionar los documentos relacionados con el desglose y la aplicación del recurso transferido al Fideicomiso de mérito</w:t>
      </w:r>
      <w:r>
        <w:rPr>
          <w:rFonts w:ascii="AvantGarde Bk BT" w:hAnsi="AvantGarde Bk BT" w:cs="Arial"/>
          <w:color w:val="000000" w:themeColor="text1"/>
          <w:sz w:val="24"/>
          <w:szCs w:val="24"/>
        </w:rPr>
        <w:t xml:space="preserve"> es por demás incompleta, ya que </w:t>
      </w:r>
      <w:r w:rsidRPr="00CC18AC">
        <w:rPr>
          <w:rFonts w:ascii="AvantGarde Bk BT" w:hAnsi="AvantGarde Bk BT" w:cs="Arial"/>
          <w:color w:val="000000" w:themeColor="text1"/>
          <w:sz w:val="24"/>
          <w:szCs w:val="24"/>
        </w:rPr>
        <w:t xml:space="preserve">el sujeto obligado debió </w:t>
      </w:r>
      <w:r>
        <w:rPr>
          <w:rFonts w:ascii="AvantGarde Bk BT" w:hAnsi="AvantGarde Bk BT" w:cs="Arial"/>
          <w:color w:val="000000" w:themeColor="text1"/>
          <w:sz w:val="24"/>
          <w:szCs w:val="24"/>
        </w:rPr>
        <w:t>invocar</w:t>
      </w:r>
      <w:r w:rsidRPr="00CC18AC">
        <w:rPr>
          <w:rFonts w:ascii="AvantGarde Bk BT" w:hAnsi="AvantGarde Bk BT" w:cs="Arial"/>
          <w:color w:val="000000" w:themeColor="text1"/>
          <w:sz w:val="24"/>
          <w:szCs w:val="24"/>
        </w:rPr>
        <w:t xml:space="preserve"> los preceptos legales </w:t>
      </w:r>
      <w:r>
        <w:rPr>
          <w:rFonts w:ascii="AvantGarde Bk BT" w:hAnsi="AvantGarde Bk BT" w:cs="Arial"/>
          <w:color w:val="000000" w:themeColor="text1"/>
          <w:sz w:val="24"/>
          <w:szCs w:val="24"/>
        </w:rPr>
        <w:t>en que se apoya su contestación en los términos en los que fue emitida.</w:t>
      </w:r>
    </w:p>
    <w:p w:rsidR="00E7030B" w:rsidRDefault="00E7030B" w:rsidP="00E7030B">
      <w:pPr>
        <w:pStyle w:val="corte4fondo"/>
        <w:tabs>
          <w:tab w:val="left" w:pos="567"/>
        </w:tabs>
        <w:rPr>
          <w:rFonts w:ascii="AvantGarde Bk BT" w:hAnsi="AvantGarde Bk BT" w:cs="Arial"/>
          <w:color w:val="000000" w:themeColor="text1"/>
          <w:sz w:val="24"/>
          <w:szCs w:val="24"/>
        </w:rPr>
      </w:pPr>
    </w:p>
    <w:p w:rsidR="00E7030B" w:rsidRPr="00CC18AC" w:rsidRDefault="00E7030B" w:rsidP="00E7030B">
      <w:pPr>
        <w:pStyle w:val="corte4fondo"/>
        <w:tabs>
          <w:tab w:val="left" w:pos="567"/>
        </w:tabs>
        <w:rPr>
          <w:rFonts w:ascii="AvantGarde Bk BT" w:hAnsi="AvantGarde Bk BT" w:cs="Arial"/>
          <w:color w:val="000000" w:themeColor="text1"/>
          <w:sz w:val="24"/>
          <w:szCs w:val="24"/>
        </w:rPr>
      </w:pPr>
      <w:r w:rsidRPr="00CC18A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Es por ello, que en este caso</w:t>
      </w:r>
      <w:r w:rsidRPr="00CC18A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la respuesta d</w:t>
      </w:r>
      <w:r w:rsidRPr="00CC18AC">
        <w:rPr>
          <w:rFonts w:ascii="AvantGarde Bk BT" w:hAnsi="AvantGarde Bk BT" w:cs="Arial"/>
          <w:color w:val="000000" w:themeColor="text1"/>
          <w:sz w:val="24"/>
          <w:szCs w:val="24"/>
        </w:rPr>
        <w:t xml:space="preserve">el sujeto obligado </w:t>
      </w:r>
      <w:r>
        <w:rPr>
          <w:rFonts w:ascii="AvantGarde Bk BT" w:hAnsi="AvantGarde Bk BT" w:cs="Arial"/>
          <w:color w:val="000000" w:themeColor="text1"/>
          <w:sz w:val="24"/>
          <w:szCs w:val="24"/>
        </w:rPr>
        <w:t>resulta desapegada a lo establecido en los artículos 19 y 20</w:t>
      </w:r>
      <w:r w:rsidR="005B3150">
        <w:rPr>
          <w:rFonts w:ascii="AvantGarde Bk BT" w:hAnsi="AvantGarde Bk BT" w:cs="Arial"/>
          <w:color w:val="000000" w:themeColor="text1"/>
          <w:sz w:val="24"/>
          <w:szCs w:val="24"/>
        </w:rPr>
        <w:t xml:space="preserve"> de la Ley de la m</w:t>
      </w:r>
      <w:r w:rsidRPr="00CC18AC">
        <w:rPr>
          <w:rFonts w:ascii="AvantGarde Bk BT" w:hAnsi="AvantGarde Bk BT" w:cs="Arial"/>
          <w:color w:val="000000" w:themeColor="text1"/>
          <w:sz w:val="24"/>
          <w:szCs w:val="24"/>
        </w:rPr>
        <w:t>ateria</w:t>
      </w:r>
      <w:r>
        <w:rPr>
          <w:rFonts w:ascii="AvantGarde Bk BT" w:hAnsi="AvantGarde Bk BT" w:cs="Arial"/>
          <w:color w:val="000000" w:themeColor="text1"/>
          <w:sz w:val="24"/>
          <w:szCs w:val="24"/>
        </w:rPr>
        <w:t xml:space="preserve"> citados a </w:t>
      </w:r>
      <w:proofErr w:type="spellStart"/>
      <w:r>
        <w:rPr>
          <w:rFonts w:ascii="AvantGarde Bk BT" w:hAnsi="AvantGarde Bk BT" w:cs="Arial"/>
          <w:color w:val="000000" w:themeColor="text1"/>
          <w:sz w:val="24"/>
          <w:szCs w:val="24"/>
        </w:rPr>
        <w:t>supralíneas</w:t>
      </w:r>
      <w:proofErr w:type="spellEnd"/>
      <w:r>
        <w:rPr>
          <w:rFonts w:ascii="AvantGarde Bk BT" w:hAnsi="AvantGarde Bk BT" w:cs="Arial"/>
          <w:color w:val="000000" w:themeColor="text1"/>
          <w:sz w:val="24"/>
          <w:szCs w:val="24"/>
        </w:rPr>
        <w:t>, y por lo cual es dable asentar que ésta carece de fundamentación y motivación, esto</w:t>
      </w:r>
      <w:r w:rsidRPr="00CC18AC">
        <w:rPr>
          <w:rFonts w:ascii="AvantGarde Bk BT" w:hAnsi="AvantGarde Bk BT" w:cs="Arial"/>
          <w:color w:val="000000" w:themeColor="text1"/>
          <w:sz w:val="24"/>
          <w:szCs w:val="24"/>
        </w:rPr>
        <w:t xml:space="preserve"> de </w:t>
      </w:r>
      <w:r>
        <w:rPr>
          <w:rFonts w:ascii="AvantGarde Bk BT" w:hAnsi="AvantGarde Bk BT" w:cs="Arial"/>
          <w:color w:val="000000" w:themeColor="text1"/>
          <w:sz w:val="24"/>
          <w:szCs w:val="24"/>
        </w:rPr>
        <w:t>conformidad</w:t>
      </w:r>
      <w:r w:rsidRPr="00CC18AC">
        <w:rPr>
          <w:rFonts w:ascii="AvantGarde Bk BT" w:hAnsi="AvantGarde Bk BT" w:cs="Arial"/>
          <w:color w:val="000000" w:themeColor="text1"/>
          <w:sz w:val="24"/>
          <w:szCs w:val="24"/>
        </w:rPr>
        <w:t xml:space="preserve"> con la jurisprudencia 209986. I. 4o. P. 56 P. Tribunales </w:t>
      </w:r>
      <w:r w:rsidRPr="00CC18AC">
        <w:rPr>
          <w:rFonts w:ascii="AvantGarde Bk BT" w:hAnsi="AvantGarde Bk BT" w:cs="Arial"/>
          <w:color w:val="000000" w:themeColor="text1"/>
          <w:sz w:val="24"/>
          <w:szCs w:val="24"/>
        </w:rPr>
        <w:lastRenderedPageBreak/>
        <w:t>Colegiados de Circuito</w:t>
      </w:r>
      <w:r>
        <w:rPr>
          <w:rFonts w:ascii="AvantGarde Bk BT" w:hAnsi="AvantGarde Bk BT" w:cs="Arial"/>
          <w:color w:val="000000" w:themeColor="text1"/>
          <w:sz w:val="24"/>
          <w:szCs w:val="24"/>
        </w:rPr>
        <w:t>,</w:t>
      </w:r>
      <w:r w:rsidRPr="00CC18AC">
        <w:rPr>
          <w:rFonts w:ascii="AvantGarde Bk BT" w:hAnsi="AvantGarde Bk BT" w:cs="Arial"/>
          <w:color w:val="000000" w:themeColor="text1"/>
          <w:sz w:val="24"/>
          <w:szCs w:val="24"/>
        </w:rPr>
        <w:t xml:space="preserve"> Octava Época</w:t>
      </w:r>
      <w:r>
        <w:rPr>
          <w:rFonts w:ascii="AvantGarde Bk BT" w:hAnsi="AvantGarde Bk BT" w:cs="Arial"/>
          <w:color w:val="000000" w:themeColor="text1"/>
          <w:sz w:val="24"/>
          <w:szCs w:val="24"/>
        </w:rPr>
        <w:t>,</w:t>
      </w:r>
      <w:r w:rsidRPr="00CC18AC">
        <w:rPr>
          <w:rFonts w:ascii="AvantGarde Bk BT" w:hAnsi="AvantGarde Bk BT" w:cs="Arial"/>
          <w:color w:val="000000" w:themeColor="text1"/>
          <w:sz w:val="24"/>
          <w:szCs w:val="24"/>
        </w:rPr>
        <w:t xml:space="preserve"> Semanario Judicial de la Federación</w:t>
      </w:r>
      <w:r>
        <w:rPr>
          <w:rFonts w:ascii="AvantGarde Bk BT" w:hAnsi="AvantGarde Bk BT" w:cs="Arial"/>
          <w:color w:val="000000" w:themeColor="text1"/>
          <w:sz w:val="24"/>
          <w:szCs w:val="24"/>
        </w:rPr>
        <w:t>,</w:t>
      </w:r>
      <w:r w:rsidRPr="00CC18AC">
        <w:rPr>
          <w:rFonts w:ascii="AvantGarde Bk BT" w:hAnsi="AvantGarde Bk BT" w:cs="Arial"/>
          <w:color w:val="000000" w:themeColor="text1"/>
          <w:sz w:val="24"/>
          <w:szCs w:val="24"/>
        </w:rPr>
        <w:t xml:space="preserve"> Tomo XIV, Noviembre de 1994, Pág. 450, misma a la que se adhiere esta Comisión con fundamento en el artículo 7° de la Ley de Transparencia y Acceso a la Información Pública del Estado , la cual dice lo siguiente:</w:t>
      </w:r>
    </w:p>
    <w:p w:rsidR="00E7030B" w:rsidRPr="00CC18AC" w:rsidRDefault="00E7030B" w:rsidP="00E7030B">
      <w:pPr>
        <w:pStyle w:val="corte4fondo"/>
        <w:tabs>
          <w:tab w:val="left" w:pos="567"/>
        </w:tabs>
        <w:rPr>
          <w:rFonts w:ascii="AvantGarde Bk BT" w:hAnsi="AvantGarde Bk BT" w:cs="Arial"/>
          <w:color w:val="000000" w:themeColor="text1"/>
          <w:sz w:val="24"/>
          <w:szCs w:val="24"/>
        </w:rPr>
      </w:pPr>
    </w:p>
    <w:p w:rsidR="00E7030B" w:rsidRPr="00CC18AC" w:rsidRDefault="00E7030B" w:rsidP="00E7030B">
      <w:pPr>
        <w:pStyle w:val="corte4fondo"/>
        <w:tabs>
          <w:tab w:val="left" w:pos="567"/>
        </w:tabs>
        <w:ind w:left="680" w:firstLine="0"/>
        <w:rPr>
          <w:rFonts w:ascii="AvantGarde Bk BT" w:hAnsi="AvantGarde Bk BT" w:cs="Arial"/>
          <w:color w:val="000000" w:themeColor="text1"/>
          <w:sz w:val="24"/>
          <w:szCs w:val="24"/>
        </w:rPr>
      </w:pPr>
      <w:r w:rsidRPr="00CC18AC">
        <w:rPr>
          <w:rFonts w:ascii="AvantGarde Bk BT" w:hAnsi="AvantGarde Bk BT" w:cs="Arial"/>
          <w:color w:val="000000" w:themeColor="text1"/>
          <w:sz w:val="24"/>
          <w:szCs w:val="24"/>
        </w:rPr>
        <w:t>“</w:t>
      </w:r>
      <w:r w:rsidRPr="00CC18AC">
        <w:rPr>
          <w:rFonts w:ascii="AvantGarde Bk BT" w:hAnsi="AvantGarde Bk BT" w:cs="Arial"/>
          <w:b/>
          <w:i/>
          <w:color w:val="000000" w:themeColor="text1"/>
          <w:sz w:val="22"/>
          <w:szCs w:val="22"/>
        </w:rPr>
        <w:t>FUNDAMENTACION Y MOTIVACION, CONCEPTO DE.</w:t>
      </w:r>
      <w:r w:rsidRPr="00CC18AC">
        <w:rPr>
          <w:rFonts w:ascii="AvantGarde Bk BT" w:hAnsi="AvantGarde Bk BT" w:cs="Arial"/>
          <w:i/>
          <w:color w:val="000000" w:themeColor="text1"/>
          <w:sz w:val="22"/>
          <w:szCs w:val="22"/>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sidRPr="00CC18AC">
        <w:rPr>
          <w:rFonts w:ascii="AvantGarde Bk BT" w:hAnsi="AvantGarde Bk BT" w:cs="Arial"/>
          <w:color w:val="000000" w:themeColor="text1"/>
          <w:sz w:val="24"/>
          <w:szCs w:val="24"/>
        </w:rPr>
        <w:t>”</w:t>
      </w:r>
    </w:p>
    <w:p w:rsidR="00E7030B" w:rsidRPr="00CC18AC" w:rsidRDefault="00E7030B" w:rsidP="00E7030B">
      <w:pPr>
        <w:pStyle w:val="corte4fondo"/>
        <w:tabs>
          <w:tab w:val="left" w:pos="567"/>
        </w:tabs>
        <w:rPr>
          <w:rFonts w:ascii="AvantGarde Bk BT" w:hAnsi="AvantGarde Bk BT" w:cs="Arial"/>
          <w:color w:val="000000" w:themeColor="text1"/>
          <w:sz w:val="24"/>
          <w:szCs w:val="24"/>
        </w:rPr>
      </w:pPr>
    </w:p>
    <w:p w:rsidR="00E7030B" w:rsidRPr="00CC18AC" w:rsidRDefault="00E7030B" w:rsidP="00E7030B">
      <w:pPr>
        <w:pStyle w:val="corte4fondo"/>
        <w:tabs>
          <w:tab w:val="left" w:pos="567"/>
        </w:tabs>
        <w:rPr>
          <w:rFonts w:ascii="AvantGarde Bk BT" w:hAnsi="AvantGarde Bk BT" w:cs="Arial"/>
          <w:color w:val="000000" w:themeColor="text1"/>
          <w:sz w:val="24"/>
          <w:szCs w:val="24"/>
        </w:rPr>
      </w:pPr>
      <w:r w:rsidRPr="00CC18A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P</w:t>
      </w:r>
      <w:r w:rsidRPr="00CC18AC">
        <w:rPr>
          <w:rFonts w:ascii="AvantGarde Bk BT" w:hAnsi="AvantGarde Bk BT" w:cs="Arial"/>
          <w:color w:val="000000" w:themeColor="text1"/>
          <w:sz w:val="24"/>
          <w:szCs w:val="24"/>
        </w:rPr>
        <w:t xml:space="preserve">ara robustecer lo </w:t>
      </w:r>
      <w:r>
        <w:rPr>
          <w:rFonts w:ascii="AvantGarde Bk BT" w:hAnsi="AvantGarde Bk BT" w:cs="Arial"/>
          <w:color w:val="000000" w:themeColor="text1"/>
          <w:sz w:val="24"/>
          <w:szCs w:val="24"/>
        </w:rPr>
        <w:t>anterior</w:t>
      </w:r>
      <w:r w:rsidRPr="00CC18AC">
        <w:rPr>
          <w:rFonts w:ascii="AvantGarde Bk BT" w:hAnsi="AvantGarde Bk BT" w:cs="Arial"/>
          <w:color w:val="000000" w:themeColor="text1"/>
          <w:sz w:val="24"/>
          <w:szCs w:val="24"/>
        </w:rPr>
        <w:t xml:space="preserve">, se inserta </w:t>
      </w:r>
      <w:r>
        <w:rPr>
          <w:rFonts w:ascii="AvantGarde Bk BT" w:hAnsi="AvantGarde Bk BT" w:cs="Arial"/>
          <w:color w:val="000000" w:themeColor="text1"/>
          <w:sz w:val="24"/>
          <w:szCs w:val="24"/>
        </w:rPr>
        <w:t xml:space="preserve">a continuación </w:t>
      </w:r>
      <w:r w:rsidRPr="00CC18AC">
        <w:rPr>
          <w:rFonts w:ascii="AvantGarde Bk BT" w:hAnsi="AvantGarde Bk BT" w:cs="Arial"/>
          <w:color w:val="000000" w:themeColor="text1"/>
          <w:sz w:val="24"/>
          <w:szCs w:val="24"/>
        </w:rPr>
        <w:t>la jurisprudencia 175931. I.3o.C.532 C. Tribunales Colegiados de Circuito</w:t>
      </w:r>
      <w:r>
        <w:rPr>
          <w:rFonts w:ascii="AvantGarde Bk BT" w:hAnsi="AvantGarde Bk BT" w:cs="Arial"/>
          <w:color w:val="000000" w:themeColor="text1"/>
          <w:sz w:val="24"/>
          <w:szCs w:val="24"/>
        </w:rPr>
        <w:t>,</w:t>
      </w:r>
      <w:r w:rsidRPr="00CC18AC">
        <w:rPr>
          <w:rFonts w:ascii="AvantGarde Bk BT" w:hAnsi="AvantGarde Bk BT" w:cs="Arial"/>
          <w:color w:val="000000" w:themeColor="text1"/>
          <w:sz w:val="24"/>
          <w:szCs w:val="24"/>
        </w:rPr>
        <w:t xml:space="preserve"> Novena Época</w:t>
      </w:r>
      <w:r>
        <w:rPr>
          <w:rFonts w:ascii="AvantGarde Bk BT" w:hAnsi="AvantGarde Bk BT" w:cs="Arial"/>
          <w:color w:val="000000" w:themeColor="text1"/>
          <w:sz w:val="24"/>
          <w:szCs w:val="24"/>
        </w:rPr>
        <w:t>,</w:t>
      </w:r>
      <w:r w:rsidRPr="00CC18AC">
        <w:rPr>
          <w:rFonts w:ascii="AvantGarde Bk BT" w:hAnsi="AvantGarde Bk BT" w:cs="Arial"/>
          <w:color w:val="000000" w:themeColor="text1"/>
          <w:sz w:val="24"/>
          <w:szCs w:val="24"/>
        </w:rPr>
        <w:t xml:space="preserve"> Semanario Judicial de la Federación y su Gaceta</w:t>
      </w:r>
      <w:r>
        <w:rPr>
          <w:rFonts w:ascii="AvantGarde Bk BT" w:hAnsi="AvantGarde Bk BT" w:cs="Arial"/>
          <w:color w:val="000000" w:themeColor="text1"/>
          <w:sz w:val="24"/>
          <w:szCs w:val="24"/>
        </w:rPr>
        <w:t>,</w:t>
      </w:r>
      <w:r w:rsidRPr="00CC18AC">
        <w:rPr>
          <w:rFonts w:ascii="AvantGarde Bk BT" w:hAnsi="AvantGarde Bk BT" w:cs="Arial"/>
          <w:color w:val="000000" w:themeColor="text1"/>
          <w:sz w:val="24"/>
          <w:szCs w:val="24"/>
        </w:rPr>
        <w:t xml:space="preserve"> Tomo XXIII, Febrero de 2006, Pág. 1816, que a la letra dice:</w:t>
      </w:r>
    </w:p>
    <w:p w:rsidR="00E7030B" w:rsidRPr="00CC18AC" w:rsidRDefault="00E7030B" w:rsidP="00E7030B">
      <w:pPr>
        <w:pStyle w:val="corte4fondo"/>
        <w:tabs>
          <w:tab w:val="left" w:pos="567"/>
        </w:tabs>
        <w:rPr>
          <w:rFonts w:ascii="AvantGarde Bk BT" w:hAnsi="AvantGarde Bk BT" w:cs="Arial"/>
          <w:color w:val="000000" w:themeColor="text1"/>
          <w:sz w:val="24"/>
          <w:szCs w:val="24"/>
        </w:rPr>
      </w:pPr>
    </w:p>
    <w:p w:rsidR="00E7030B" w:rsidRPr="00CC18AC" w:rsidRDefault="00E7030B" w:rsidP="00E7030B">
      <w:pPr>
        <w:pStyle w:val="corte4fondo"/>
        <w:tabs>
          <w:tab w:val="left" w:pos="567"/>
        </w:tabs>
        <w:ind w:left="680" w:firstLine="0"/>
        <w:rPr>
          <w:rFonts w:ascii="AvantGarde Bk BT" w:hAnsi="AvantGarde Bk BT" w:cs="Arial"/>
          <w:color w:val="000000" w:themeColor="text1"/>
          <w:sz w:val="24"/>
          <w:szCs w:val="24"/>
        </w:rPr>
      </w:pPr>
      <w:r w:rsidRPr="00CC18AC">
        <w:rPr>
          <w:rFonts w:ascii="AvantGarde Bk BT" w:hAnsi="AvantGarde Bk BT" w:cs="Arial"/>
          <w:color w:val="000000" w:themeColor="text1"/>
          <w:sz w:val="24"/>
          <w:szCs w:val="24"/>
        </w:rPr>
        <w:t>“</w:t>
      </w:r>
      <w:r w:rsidRPr="00CC18AC">
        <w:rPr>
          <w:rFonts w:ascii="AvantGarde Bk BT" w:hAnsi="AvantGarde Bk BT" w:cs="Arial"/>
          <w:b/>
          <w:i/>
          <w:color w:val="000000" w:themeColor="text1"/>
          <w:sz w:val="22"/>
          <w:szCs w:val="22"/>
        </w:rPr>
        <w:t>FUNDAMENTACIÓN Y MOTIVACIÓN. LA DIFERENCIA ENTRE LA FALTA Y LA INDEBIDA SATISFACCIÓN DE AMBOS REQUISITOS CONSTITUCIONALES TRASCIENDE AL ORDEN EN QUE DEBEN ESTUDIARSE LOS CONCEPTOS DE VIOLACIÓN Y A LOS EFECTOS DEL FALLO PROTECTOR.</w:t>
      </w:r>
      <w:r w:rsidRPr="00CC18AC">
        <w:rPr>
          <w:rFonts w:ascii="AvantGarde Bk BT" w:hAnsi="AvantGarde Bk BT" w:cs="Arial"/>
          <w:i/>
          <w:color w:val="000000" w:themeColor="text1"/>
          <w:sz w:val="22"/>
          <w:szCs w:val="22"/>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w:t>
      </w:r>
      <w:r w:rsidRPr="004B755D">
        <w:rPr>
          <w:rFonts w:ascii="AvantGarde Bk BT" w:hAnsi="AvantGarde Bk BT" w:cs="Arial"/>
          <w:i/>
          <w:color w:val="000000" w:themeColor="text1"/>
          <w:sz w:val="22"/>
          <w:szCs w:val="22"/>
          <w:u w:val="single"/>
        </w:rPr>
        <w:t>Se produce la falta de fundamentación y motivación, cuando se omite expresar el dispositivo legal aplicable al asunto y las razones que se hayan considerado para estimar que el caso puede subsumirse en la hipótesis prevista en esa norma jurídica.</w:t>
      </w:r>
      <w:r w:rsidRPr="00CC18AC">
        <w:rPr>
          <w:rFonts w:ascii="AvantGarde Bk BT" w:hAnsi="AvantGarde Bk BT" w:cs="Arial"/>
          <w:i/>
          <w:color w:val="000000" w:themeColor="text1"/>
          <w:sz w:val="22"/>
          <w:szCs w:val="22"/>
        </w:rPr>
        <w:t xml:space="preserve"> En cambio, hay una indebida fundamentación </w:t>
      </w:r>
      <w:r w:rsidRPr="00CC18AC">
        <w:rPr>
          <w:rFonts w:ascii="AvantGarde Bk BT" w:hAnsi="AvantGarde Bk BT" w:cs="Arial"/>
          <w:i/>
          <w:color w:val="000000" w:themeColor="text1"/>
          <w:sz w:val="22"/>
          <w:szCs w:val="22"/>
        </w:rPr>
        <w:lastRenderedPageBreak/>
        <w:t>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Pr="00CC18AC">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(Énfasis añadido de manera intencional).</w:t>
      </w:r>
    </w:p>
    <w:p w:rsidR="00E7030B" w:rsidRPr="00CC18AC" w:rsidRDefault="00E7030B" w:rsidP="00E7030B">
      <w:pPr>
        <w:pStyle w:val="corte4fondo"/>
        <w:tabs>
          <w:tab w:val="left" w:pos="567"/>
        </w:tabs>
        <w:rPr>
          <w:rFonts w:ascii="AvantGarde Bk BT" w:hAnsi="AvantGarde Bk BT" w:cs="Arial"/>
          <w:color w:val="000000" w:themeColor="text1"/>
          <w:sz w:val="24"/>
          <w:szCs w:val="24"/>
        </w:rPr>
      </w:pPr>
    </w:p>
    <w:p w:rsidR="005705DF" w:rsidRDefault="00E7030B"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En las condiciones anotadas</w:t>
      </w:r>
      <w:r w:rsidRPr="00CC18AC">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en la especie se tiene que </w:t>
      </w:r>
      <w:r w:rsidRPr="00CC18AC">
        <w:rPr>
          <w:rFonts w:ascii="AvantGarde Bk BT" w:hAnsi="AvantGarde Bk BT" w:cs="Arial"/>
          <w:color w:val="000000" w:themeColor="text1"/>
          <w:sz w:val="24"/>
          <w:szCs w:val="24"/>
        </w:rPr>
        <w:t>el sujeto obligado no acredit</w:t>
      </w:r>
      <w:r>
        <w:rPr>
          <w:rFonts w:ascii="AvantGarde Bk BT" w:hAnsi="AvantGarde Bk BT" w:cs="Arial"/>
          <w:color w:val="000000" w:themeColor="text1"/>
          <w:sz w:val="24"/>
          <w:szCs w:val="24"/>
        </w:rPr>
        <w:t xml:space="preserve">ó, con el fundamento jurídico aplicable, así como con los razonamientos lógicos y jurídicos pertinentes, </w:t>
      </w:r>
      <w:r w:rsidR="00744552">
        <w:rPr>
          <w:rFonts w:ascii="AvantGarde Bk BT" w:hAnsi="AvantGarde Bk BT" w:cs="Arial"/>
          <w:color w:val="000000" w:themeColor="text1"/>
          <w:sz w:val="24"/>
          <w:szCs w:val="24"/>
        </w:rPr>
        <w:t xml:space="preserve">el por qué no es competente para proporcionar al peticionario los documentos que amparen la emisión del cheque </w:t>
      </w:r>
      <w:r w:rsidR="00744552" w:rsidRPr="00744552">
        <w:rPr>
          <w:rFonts w:ascii="AvantGarde Bk BT" w:hAnsi="AvantGarde Bk BT" w:cs="Arial"/>
          <w:color w:val="000000" w:themeColor="text1"/>
          <w:sz w:val="24"/>
          <w:szCs w:val="24"/>
        </w:rPr>
        <w:t>número sp0000019910 de fecha 14 de agosto de</w:t>
      </w:r>
      <w:r w:rsidR="00744552">
        <w:rPr>
          <w:rFonts w:ascii="AvantGarde Bk BT" w:hAnsi="AvantGarde Bk BT" w:cs="Arial"/>
          <w:color w:val="000000" w:themeColor="text1"/>
          <w:sz w:val="24"/>
          <w:szCs w:val="24"/>
        </w:rPr>
        <w:t xml:space="preserve"> 2017,</w:t>
      </w:r>
      <w:r w:rsidR="00744552" w:rsidRPr="00744552">
        <w:rPr>
          <w:rFonts w:ascii="AvantGarde Bk BT" w:hAnsi="AvantGarde Bk BT" w:cs="Arial"/>
          <w:color w:val="000000" w:themeColor="text1"/>
          <w:sz w:val="24"/>
          <w:szCs w:val="24"/>
        </w:rPr>
        <w:t xml:space="preserve"> así como el desglose de </w:t>
      </w:r>
      <w:r w:rsidR="00744552">
        <w:rPr>
          <w:rFonts w:ascii="AvantGarde Bk BT" w:hAnsi="AvantGarde Bk BT" w:cs="Arial"/>
          <w:color w:val="000000" w:themeColor="text1"/>
          <w:sz w:val="24"/>
          <w:szCs w:val="24"/>
        </w:rPr>
        <w:t xml:space="preserve">su </w:t>
      </w:r>
      <w:r w:rsidR="00744552" w:rsidRPr="00744552">
        <w:rPr>
          <w:rFonts w:ascii="AvantGarde Bk BT" w:hAnsi="AvantGarde Bk BT" w:cs="Arial"/>
          <w:color w:val="000000" w:themeColor="text1"/>
          <w:sz w:val="24"/>
          <w:szCs w:val="24"/>
        </w:rPr>
        <w:t>aplicación y beneficiarios de este recurso en apoyos, proyectos y en otros conceptos</w:t>
      </w:r>
      <w:r w:rsidR="00744552">
        <w:rPr>
          <w:rFonts w:ascii="AvantGarde Bk BT" w:hAnsi="AvantGarde Bk BT" w:cs="Arial"/>
          <w:color w:val="000000" w:themeColor="text1"/>
          <w:sz w:val="24"/>
          <w:szCs w:val="24"/>
        </w:rPr>
        <w:t xml:space="preserve">; máxime que </w:t>
      </w:r>
      <w:r w:rsidR="00BD4495">
        <w:rPr>
          <w:rFonts w:ascii="AvantGarde Bk BT" w:hAnsi="AvantGarde Bk BT" w:cs="Arial"/>
          <w:color w:val="000000" w:themeColor="text1"/>
          <w:sz w:val="24"/>
          <w:szCs w:val="24"/>
        </w:rPr>
        <w:t>es un hecho notorio que el 26 veintiséis de mayo de 2016 dos mil dieciséis, se recibió en esta Comisión copia del oficio número S-DFDCP/34/2016, signado por el Director de Financiamiento, Deuda y Crédito Público, dirigido al Secretario de Finanzas de Gobierno del Estado, mediante el cual le informa que en atención al oficio número CEGAIP-526/2016, de fecha 15 quince de abril de 2016 dos mil dieciséis, emitido por el entonces Comisionado Presidente de la Comisión de Tecnologías de la Información de este organismo garante</w:t>
      </w:r>
      <w:r w:rsidR="00B10B8A">
        <w:rPr>
          <w:rFonts w:ascii="AvantGarde Bk BT" w:hAnsi="AvantGarde Bk BT" w:cs="Arial"/>
          <w:color w:val="000000" w:themeColor="text1"/>
          <w:sz w:val="24"/>
          <w:szCs w:val="24"/>
        </w:rPr>
        <w:t>, le hacía llegar la información relativa a los Fideicomisos para efecto de que se pudiera empezar a dar cumplimiento a lo dispuesto en la Ley General de Transparencia, y del cual se desprende que la persona física que representa al Fideicomitente es precisamente el Secretario de Finanzas</w:t>
      </w:r>
      <w:r w:rsidR="00460DFB">
        <w:rPr>
          <w:rFonts w:ascii="AvantGarde Bk BT" w:hAnsi="AvantGarde Bk BT" w:cs="Arial"/>
          <w:color w:val="000000" w:themeColor="text1"/>
          <w:sz w:val="24"/>
          <w:szCs w:val="24"/>
        </w:rPr>
        <w:t>.</w:t>
      </w:r>
    </w:p>
    <w:p w:rsidR="00E215D2" w:rsidRDefault="00E215D2" w:rsidP="00460DFB">
      <w:pPr>
        <w:pStyle w:val="corte4fondo"/>
        <w:tabs>
          <w:tab w:val="left" w:pos="567"/>
        </w:tabs>
        <w:ind w:firstLine="0"/>
        <w:rPr>
          <w:rFonts w:ascii="AvantGarde Bk BT" w:hAnsi="AvantGarde Bk BT" w:cs="Arial"/>
          <w:color w:val="000000" w:themeColor="text1"/>
          <w:sz w:val="24"/>
          <w:szCs w:val="24"/>
        </w:rPr>
      </w:pPr>
    </w:p>
    <w:p w:rsidR="00B20D2E" w:rsidRDefault="00B20D2E" w:rsidP="00B20D2E">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lo anterior, </w:t>
      </w:r>
      <w:r w:rsidR="0042723B">
        <w:rPr>
          <w:rFonts w:ascii="AvantGarde Bk BT" w:hAnsi="AvantGarde Bk BT" w:cs="Arial"/>
          <w:color w:val="000000" w:themeColor="text1"/>
          <w:sz w:val="24"/>
          <w:szCs w:val="24"/>
        </w:rPr>
        <w:t xml:space="preserve">esta Comisión determina modificar la respuesta proporcionada por la autoridad para que ésta proporcione al particular la información requerida en su solicitud de información, o en su caso, emita una nueva respuesta en la que funde y motive el por qué no tiene la facultad, competencia o función de generar o poseer los documentos que amparan la emisión del cheque referido por el peticionario, así como los documentos de los que se desprende el desglose de la aplicación de dicho recurso económico, y sus beneficiarios, en la inteligencia de que deberá </w:t>
      </w:r>
      <w:r w:rsidR="007F568D">
        <w:rPr>
          <w:rFonts w:ascii="AvantGarde Bk BT" w:hAnsi="AvantGarde Bk BT" w:cs="Arial"/>
          <w:color w:val="000000" w:themeColor="text1"/>
          <w:sz w:val="24"/>
          <w:szCs w:val="24"/>
        </w:rPr>
        <w:t>orientarlo ante la entidad pública competente para otorgarle dicha información.</w:t>
      </w:r>
    </w:p>
    <w:p w:rsidR="00B20D2E" w:rsidRDefault="00B20D2E" w:rsidP="00460DFB">
      <w:pPr>
        <w:pStyle w:val="corte4fondo"/>
        <w:tabs>
          <w:tab w:val="left" w:pos="567"/>
        </w:tabs>
        <w:ind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w:t>
      </w:r>
      <w:r w:rsidRPr="007C5605">
        <w:rPr>
          <w:rFonts w:ascii="AvantGarde Bk BT" w:hAnsi="AvantGarde Bk BT" w:cs="Arial"/>
          <w:color w:val="000000" w:themeColor="text1"/>
          <w:sz w:val="24"/>
          <w:szCs w:val="24"/>
        </w:rPr>
        <w:lastRenderedPageBreak/>
        <w:t xml:space="preserve">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744552" w:rsidRDefault="00250873" w:rsidP="007F568D">
      <w:pPr>
        <w:pStyle w:val="corte4fondo"/>
        <w:tabs>
          <w:tab w:val="left" w:pos="567"/>
        </w:tabs>
        <w:ind w:left="72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7F568D">
        <w:rPr>
          <w:rFonts w:ascii="AvantGarde Bk BT" w:hAnsi="AvantGarde Bk BT" w:cs="Arial"/>
          <w:color w:val="000000" w:themeColor="text1"/>
          <w:sz w:val="24"/>
          <w:szCs w:val="24"/>
        </w:rPr>
        <w:t>P</w:t>
      </w:r>
      <w:r w:rsidR="007F568D" w:rsidRPr="007F568D">
        <w:rPr>
          <w:rFonts w:ascii="AvantGarde Bk BT" w:hAnsi="AvantGarde Bk BT" w:cs="Arial"/>
          <w:color w:val="000000" w:themeColor="text1"/>
          <w:sz w:val="24"/>
          <w:szCs w:val="24"/>
        </w:rPr>
        <w:t xml:space="preserve">roporcione al particular la </w:t>
      </w:r>
      <w:r w:rsidR="007F568D">
        <w:rPr>
          <w:rFonts w:ascii="AvantGarde Bk BT" w:hAnsi="AvantGarde Bk BT" w:cs="Arial"/>
          <w:color w:val="000000" w:themeColor="text1"/>
          <w:sz w:val="24"/>
          <w:szCs w:val="24"/>
        </w:rPr>
        <w:t>información consistente en: “</w:t>
      </w:r>
      <w:r w:rsidR="007F568D" w:rsidRPr="00020321">
        <w:rPr>
          <w:rFonts w:ascii="AvantGarde Bk BT" w:hAnsi="AvantGarde Bk BT" w:cs="Arial"/>
          <w:i/>
          <w:color w:val="000000" w:themeColor="text1"/>
          <w:sz w:val="22"/>
          <w:szCs w:val="22"/>
        </w:rPr>
        <w:t>DOCUMENTOS QUE AMPAREN LA EMISION DEL CHEQUE NUMERO SP0000019910 DE FECHA 14 DE AGOSTO DE 2017, EN FAVOR DE FIDEICOMISO PUBLICO DE INVERSION Y ADMINISTRACION PARA EL DESARROLLO ECONÓMICO DE SAN LUIS POTOSI, ASI COMO EL DESGLOSE DE LA APLICACIÓN Y BENEFICIARIOS DE ESTE RECURSO EN APOYOS,</w:t>
      </w:r>
      <w:r w:rsidR="007F568D">
        <w:rPr>
          <w:rFonts w:ascii="AvantGarde Bk BT" w:hAnsi="AvantGarde Bk BT" w:cs="Arial"/>
          <w:i/>
          <w:color w:val="000000" w:themeColor="text1"/>
          <w:sz w:val="22"/>
          <w:szCs w:val="22"/>
        </w:rPr>
        <w:t xml:space="preserve"> PROYECTOS Y EN OTROS CONCEPTOS”</w:t>
      </w:r>
      <w:r w:rsidR="007F568D">
        <w:rPr>
          <w:rFonts w:ascii="AvantGarde Bk BT" w:hAnsi="AvantGarde Bk BT" w:cs="Arial"/>
          <w:color w:val="000000" w:themeColor="text1"/>
          <w:sz w:val="24"/>
          <w:szCs w:val="24"/>
        </w:rPr>
        <w:t xml:space="preserve">, o </w:t>
      </w:r>
      <w:r w:rsidR="007F568D" w:rsidRPr="007F568D">
        <w:rPr>
          <w:rFonts w:ascii="AvantGarde Bk BT" w:hAnsi="AvantGarde Bk BT" w:cs="Arial"/>
          <w:color w:val="000000" w:themeColor="text1"/>
          <w:sz w:val="24"/>
          <w:szCs w:val="24"/>
        </w:rPr>
        <w:t>en su caso, emita una nueva respuesta en la que funde y motive el por qué no tiene la facultad, competencia o función de generar o poseer los documentos que amparan la emisión del cheque referido por el peticionario, así como los documentos de los que se desprende el desglose de la aplicación de dicho recurso económico, y sus beneficiarios, en la inteligencia de que deberá orientarlo ante la entidad pública competente para otorgarle dicha información.</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EE213F">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xml:space="preserve">, contados a partir de la fecha de notificación de esta resolución, plazo que esta Comisión de Transparencia considera que es suficiente para la entrega de la información por parte </w:t>
      </w:r>
      <w:r w:rsidRPr="00831D47">
        <w:rPr>
          <w:rFonts w:ascii="AvantGarde Bk BT" w:hAnsi="AvantGarde Bk BT" w:cs="Arial"/>
          <w:color w:val="000000" w:themeColor="text1"/>
          <w:sz w:val="24"/>
          <w:szCs w:val="24"/>
        </w:rPr>
        <w:lastRenderedPageBreak/>
        <w:t>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250873" w:rsidRDefault="00250873" w:rsidP="00250873">
      <w:pPr>
        <w:pStyle w:val="corte4fondo"/>
        <w:tabs>
          <w:tab w:val="left" w:pos="567"/>
        </w:tabs>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250873"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Default="00250873" w:rsidP="00250873">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5705DF">
        <w:rPr>
          <w:rFonts w:ascii="AvantGarde Bk BT" w:hAnsi="AvantGarde Bk BT"/>
          <w:color w:val="000000" w:themeColor="text1"/>
          <w:sz w:val="24"/>
          <w:szCs w:val="24"/>
        </w:rPr>
        <w:t xml:space="preserve">11 </w:t>
      </w:r>
      <w:r w:rsidR="005705DF">
        <w:rPr>
          <w:rFonts w:ascii="AvantGarde Bk BT" w:hAnsi="AvantGarde Bk BT"/>
          <w:color w:val="000000" w:themeColor="text1"/>
          <w:sz w:val="24"/>
          <w:szCs w:val="24"/>
        </w:rPr>
        <w:tab/>
        <w:t>once de julio</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proofErr w:type="spellStart"/>
      <w:r w:rsidR="005705DF">
        <w:rPr>
          <w:rFonts w:ascii="AvantGarde Bk BT" w:hAnsi="AvantGarde Bk BT" w:cs="Arial"/>
          <w:color w:val="000000" w:themeColor="text1"/>
          <w:sz w:val="24"/>
          <w:szCs w:val="24"/>
        </w:rPr>
        <w:t>Maríajosé</w:t>
      </w:r>
      <w:proofErr w:type="spellEnd"/>
      <w:r w:rsidR="005705DF">
        <w:rPr>
          <w:rFonts w:ascii="AvantGarde Bk BT" w:hAnsi="AvantGarde Bk BT" w:cs="Arial"/>
          <w:color w:val="000000" w:themeColor="text1"/>
          <w:sz w:val="24"/>
          <w:szCs w:val="24"/>
        </w:rPr>
        <w:t xml:space="preserve"> González </w:t>
      </w:r>
      <w:r w:rsidR="005705DF">
        <w:rPr>
          <w:rFonts w:ascii="AvantGarde Bk BT" w:hAnsi="AvantGarde Bk BT" w:cs="Arial"/>
          <w:color w:val="000000" w:themeColor="text1"/>
          <w:sz w:val="24"/>
          <w:szCs w:val="24"/>
        </w:rPr>
        <w:lastRenderedPageBreak/>
        <w:t>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DF5FF4" w:rsidRDefault="00DF5FF4" w:rsidP="00B86F4A">
      <w:pPr>
        <w:pStyle w:val="corte4fondo"/>
        <w:tabs>
          <w:tab w:val="left" w:pos="567"/>
        </w:tabs>
        <w:ind w:firstLine="0"/>
        <w:rPr>
          <w:rFonts w:ascii="AvantGarde Bk BT" w:hAnsi="AvantGarde Bk BT"/>
          <w:color w:val="000000" w:themeColor="text1"/>
          <w:sz w:val="24"/>
          <w:szCs w:val="24"/>
        </w:rPr>
      </w:pPr>
    </w:p>
    <w:p w:rsidR="009E4194" w:rsidRDefault="00DF5FF4"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w:t>
      </w:r>
      <w:r w:rsidR="009E4194">
        <w:rPr>
          <w:rFonts w:ascii="AvantGarde Bk BT" w:hAnsi="AvantGarde Bk BT" w:cs="Arial"/>
          <w:b/>
          <w:color w:val="000000" w:themeColor="text1"/>
          <w:lang w:val="es-MX"/>
        </w:rPr>
        <w:t>COMISIONADO                                  COMISIONADA</w:t>
      </w:r>
      <w:r w:rsidR="00EB088F">
        <w:rPr>
          <w:rFonts w:ascii="AvantGarde Bk BT" w:hAnsi="AvantGarde Bk BT" w:cs="Arial"/>
          <w:b/>
          <w:color w:val="000000" w:themeColor="text1"/>
          <w:lang w:val="es-MX"/>
        </w:rPr>
        <w:t xml:space="preserve"> PRESIDENTA</w:t>
      </w:r>
    </w:p>
    <w:p w:rsidR="00DF5FF4" w:rsidRDefault="00DF5FF4" w:rsidP="009E4194">
      <w:pPr>
        <w:pStyle w:val="NormalWeb"/>
        <w:jc w:val="both"/>
        <w:rPr>
          <w:rFonts w:ascii="AvantGarde Bk BT" w:hAnsi="AvantGarde Bk BT" w:cs="Arial"/>
          <w:b/>
          <w:color w:val="000000" w:themeColor="text1"/>
          <w:lang w:val="es-MX"/>
        </w:rPr>
      </w:pPr>
    </w:p>
    <w:p w:rsidR="009E4194" w:rsidRDefault="009E4194" w:rsidP="00DF5FF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DF5FF4" w:rsidRDefault="00DF5FF4" w:rsidP="00DF5FF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FC3F72" w:rsidRPr="00FC3F72">
        <w:rPr>
          <w:rFonts w:ascii="AvantGarde Bk BT" w:hAnsi="AvantGarde Bk BT" w:cs="Arial"/>
          <w:b/>
          <w:color w:val="000000" w:themeColor="text1"/>
        </w:rPr>
        <w:t>MARÍAJOSÉ GONZÁLEZ ZARZO</w:t>
      </w:r>
      <w:r w:rsidR="00B86F4A">
        <w:rPr>
          <w:rFonts w:ascii="AvantGarde Bk BT" w:hAnsi="AvantGarde Bk BT" w:cs="Arial"/>
          <w:b/>
          <w:color w:val="000000" w:themeColor="text1"/>
        </w:rPr>
        <w:t>S</w:t>
      </w:r>
      <w:bookmarkStart w:id="0" w:name="_GoBack"/>
      <w:bookmarkEnd w:id="0"/>
      <w:r w:rsidR="00FC3F72" w:rsidRPr="00FC3F72">
        <w:rPr>
          <w:rFonts w:ascii="AvantGarde Bk BT" w:hAnsi="AvantGarde Bk BT" w:cs="Arial"/>
          <w:b/>
          <w:color w:val="000000" w:themeColor="text1"/>
        </w:rPr>
        <w:t>A</w:t>
      </w:r>
      <w:r>
        <w:rPr>
          <w:rFonts w:ascii="AvantGarde Bk BT" w:hAnsi="AvantGarde Bk BT" w:cs="Arial"/>
          <w:b/>
          <w:color w:val="000000" w:themeColor="text1"/>
          <w:lang w:val="es-MX"/>
        </w:rPr>
        <w:t>.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6C6524" w:rsidP="000E3219">
      <w:pPr>
        <w:autoSpaceDE w:val="0"/>
        <w:autoSpaceDN w:val="0"/>
        <w:adjustRightInd w:val="0"/>
        <w:spacing w:after="0" w:line="480" w:lineRule="auto"/>
        <w:jc w:val="both"/>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PERTENECEN A LA RESOLUCIÓN DEL RECURSO DE REVISIÓN 313/2018-1 </w:t>
      </w:r>
      <w:r w:rsidR="00AE2FD1">
        <w:rPr>
          <w:rFonts w:ascii="AvantGarde Bk BT" w:hAnsi="AvantGarde Bk BT" w:cs="Arial"/>
          <w:color w:val="000000" w:themeColor="text1"/>
          <w:sz w:val="14"/>
          <w:szCs w:val="14"/>
        </w:rPr>
        <w:t xml:space="preserve">INTERPUESTO CONTRA ACTOS DE LA SECRETARÍA DE FINANZAS, </w:t>
      </w:r>
      <w:r>
        <w:rPr>
          <w:rFonts w:ascii="AvantGarde Bk BT" w:hAnsi="AvantGarde Bk BT" w:cs="Arial"/>
          <w:color w:val="000000" w:themeColor="text1"/>
          <w:sz w:val="14"/>
          <w:szCs w:val="14"/>
        </w:rPr>
        <w:t>APROBADA EN SESIÓN EXTRAORDINARIA DE 11 ONCE DE JULIO DE 2018 DOS MIL DIECIOCHO POR UNANIMIDAD DE VOTOS.</w:t>
      </w:r>
    </w:p>
    <w:sectPr w:rsidR="005873DB" w:rsidRPr="004C15C0" w:rsidSect="00B86F4A">
      <w:headerReference w:type="default" r:id="rId9"/>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0691" w:rsidRDefault="009C0691" w:rsidP="003864ED">
      <w:pPr>
        <w:spacing w:after="0" w:line="240" w:lineRule="auto"/>
      </w:pPr>
      <w:r>
        <w:separator/>
      </w:r>
    </w:p>
  </w:endnote>
  <w:endnote w:type="continuationSeparator" w:id="0">
    <w:p w:rsidR="009C0691" w:rsidRDefault="009C0691"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0691" w:rsidRDefault="009C0691" w:rsidP="003864ED">
      <w:pPr>
        <w:spacing w:after="0" w:line="240" w:lineRule="auto"/>
      </w:pPr>
      <w:r>
        <w:separator/>
      </w:r>
    </w:p>
  </w:footnote>
  <w:footnote w:type="continuationSeparator" w:id="0">
    <w:p w:rsidR="009C0691" w:rsidRDefault="009C0691"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EE213F" w:rsidRPr="00EE213F">
          <w:rPr>
            <w:noProof/>
            <w:lang w:val="es-ES"/>
          </w:rPr>
          <w:t>12</w:t>
        </w:r>
        <w:r>
          <w:fldChar w:fldCharType="end"/>
        </w:r>
        <w:r>
          <w:t xml:space="preserve">                                  </w:t>
        </w:r>
      </w:p>
      <w:p w:rsidR="00A66405" w:rsidRDefault="00A66405" w:rsidP="007E5F3A">
        <w:pPr>
          <w:pStyle w:val="Encabezado"/>
          <w:jc w:val="right"/>
        </w:pPr>
        <w:r>
          <w:t xml:space="preserve">RECURSO DE REVISIÓN </w:t>
        </w:r>
        <w:r w:rsidR="00372D34">
          <w:t>313</w:t>
        </w:r>
        <w:r w:rsidR="004D080B">
          <w:t>/</w:t>
        </w:r>
        <w:r>
          <w:t>2018-1</w:t>
        </w:r>
        <w:r w:rsidR="0010246E">
          <w:t xml:space="preserve"> PLATAFORMA</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DC0"/>
    <w:rsid w:val="00000589"/>
    <w:rsid w:val="00000672"/>
    <w:rsid w:val="00001134"/>
    <w:rsid w:val="00002CFF"/>
    <w:rsid w:val="00003183"/>
    <w:rsid w:val="00004D3C"/>
    <w:rsid w:val="000066AD"/>
    <w:rsid w:val="00011D20"/>
    <w:rsid w:val="00015009"/>
    <w:rsid w:val="00015A95"/>
    <w:rsid w:val="00017BB1"/>
    <w:rsid w:val="00020321"/>
    <w:rsid w:val="00022854"/>
    <w:rsid w:val="00023148"/>
    <w:rsid w:val="00023DDC"/>
    <w:rsid w:val="000300B1"/>
    <w:rsid w:val="00030726"/>
    <w:rsid w:val="00031AAC"/>
    <w:rsid w:val="00032C5F"/>
    <w:rsid w:val="0003343A"/>
    <w:rsid w:val="0003354A"/>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5590"/>
    <w:rsid w:val="00085954"/>
    <w:rsid w:val="000868C7"/>
    <w:rsid w:val="0008758B"/>
    <w:rsid w:val="00087AE8"/>
    <w:rsid w:val="000901C0"/>
    <w:rsid w:val="0009032E"/>
    <w:rsid w:val="00090678"/>
    <w:rsid w:val="00092A19"/>
    <w:rsid w:val="000A1695"/>
    <w:rsid w:val="000A4CCE"/>
    <w:rsid w:val="000A5C54"/>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7B1B"/>
    <w:rsid w:val="000E2026"/>
    <w:rsid w:val="000E3219"/>
    <w:rsid w:val="000E33A7"/>
    <w:rsid w:val="000E3441"/>
    <w:rsid w:val="000E3E92"/>
    <w:rsid w:val="000E46E1"/>
    <w:rsid w:val="000E5227"/>
    <w:rsid w:val="000E5430"/>
    <w:rsid w:val="000E6415"/>
    <w:rsid w:val="000E7F43"/>
    <w:rsid w:val="000F0FF2"/>
    <w:rsid w:val="000F133E"/>
    <w:rsid w:val="000F2BD5"/>
    <w:rsid w:val="000F4347"/>
    <w:rsid w:val="000F4B35"/>
    <w:rsid w:val="000F6A00"/>
    <w:rsid w:val="000F6E8F"/>
    <w:rsid w:val="00100D51"/>
    <w:rsid w:val="00100E65"/>
    <w:rsid w:val="0010246E"/>
    <w:rsid w:val="00102D16"/>
    <w:rsid w:val="00102E9E"/>
    <w:rsid w:val="0010335D"/>
    <w:rsid w:val="00106B48"/>
    <w:rsid w:val="00106E39"/>
    <w:rsid w:val="00107681"/>
    <w:rsid w:val="0011417A"/>
    <w:rsid w:val="00116CBC"/>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58BC"/>
    <w:rsid w:val="00146903"/>
    <w:rsid w:val="00146EA8"/>
    <w:rsid w:val="0015001F"/>
    <w:rsid w:val="00150455"/>
    <w:rsid w:val="00150901"/>
    <w:rsid w:val="00152F21"/>
    <w:rsid w:val="00154820"/>
    <w:rsid w:val="00154B3E"/>
    <w:rsid w:val="0015675B"/>
    <w:rsid w:val="001604E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72DB"/>
    <w:rsid w:val="00187946"/>
    <w:rsid w:val="00191421"/>
    <w:rsid w:val="00192395"/>
    <w:rsid w:val="0019294C"/>
    <w:rsid w:val="001947D3"/>
    <w:rsid w:val="00194D48"/>
    <w:rsid w:val="00196474"/>
    <w:rsid w:val="00196579"/>
    <w:rsid w:val="001A0953"/>
    <w:rsid w:val="001A1B21"/>
    <w:rsid w:val="001A2A61"/>
    <w:rsid w:val="001A3A03"/>
    <w:rsid w:val="001A473A"/>
    <w:rsid w:val="001A4D90"/>
    <w:rsid w:val="001A5D5A"/>
    <w:rsid w:val="001B288C"/>
    <w:rsid w:val="001B2D9C"/>
    <w:rsid w:val="001B774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2004E9"/>
    <w:rsid w:val="00200609"/>
    <w:rsid w:val="002008A2"/>
    <w:rsid w:val="00201843"/>
    <w:rsid w:val="002036B7"/>
    <w:rsid w:val="0020417A"/>
    <w:rsid w:val="002054DA"/>
    <w:rsid w:val="0020592E"/>
    <w:rsid w:val="002068CA"/>
    <w:rsid w:val="00206F0E"/>
    <w:rsid w:val="00207377"/>
    <w:rsid w:val="00211C8A"/>
    <w:rsid w:val="0021241B"/>
    <w:rsid w:val="00214C51"/>
    <w:rsid w:val="0021539B"/>
    <w:rsid w:val="00216E89"/>
    <w:rsid w:val="00217203"/>
    <w:rsid w:val="00217EA4"/>
    <w:rsid w:val="00220823"/>
    <w:rsid w:val="00220846"/>
    <w:rsid w:val="0022109A"/>
    <w:rsid w:val="00221BDB"/>
    <w:rsid w:val="00223C34"/>
    <w:rsid w:val="00225E11"/>
    <w:rsid w:val="00226C49"/>
    <w:rsid w:val="00230AA8"/>
    <w:rsid w:val="00230D08"/>
    <w:rsid w:val="00233938"/>
    <w:rsid w:val="00233ED1"/>
    <w:rsid w:val="00234ADD"/>
    <w:rsid w:val="002350B9"/>
    <w:rsid w:val="00241713"/>
    <w:rsid w:val="0024465B"/>
    <w:rsid w:val="00245AD7"/>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2188"/>
    <w:rsid w:val="0029260E"/>
    <w:rsid w:val="002928BA"/>
    <w:rsid w:val="00295FE1"/>
    <w:rsid w:val="00295FFD"/>
    <w:rsid w:val="002965D3"/>
    <w:rsid w:val="00297981"/>
    <w:rsid w:val="002A1696"/>
    <w:rsid w:val="002A36D9"/>
    <w:rsid w:val="002A39AB"/>
    <w:rsid w:val="002A783A"/>
    <w:rsid w:val="002B06B1"/>
    <w:rsid w:val="002B0B52"/>
    <w:rsid w:val="002B236F"/>
    <w:rsid w:val="002B28EF"/>
    <w:rsid w:val="002B48D1"/>
    <w:rsid w:val="002B4BF2"/>
    <w:rsid w:val="002B6956"/>
    <w:rsid w:val="002C2098"/>
    <w:rsid w:val="002C2C27"/>
    <w:rsid w:val="002C2E8E"/>
    <w:rsid w:val="002C3608"/>
    <w:rsid w:val="002C56A8"/>
    <w:rsid w:val="002C7F46"/>
    <w:rsid w:val="002C7FD6"/>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5930"/>
    <w:rsid w:val="00317D10"/>
    <w:rsid w:val="00321700"/>
    <w:rsid w:val="00321CCA"/>
    <w:rsid w:val="0032230D"/>
    <w:rsid w:val="00322574"/>
    <w:rsid w:val="00324733"/>
    <w:rsid w:val="00325332"/>
    <w:rsid w:val="00326C14"/>
    <w:rsid w:val="00327403"/>
    <w:rsid w:val="003279DB"/>
    <w:rsid w:val="0033090A"/>
    <w:rsid w:val="00331AE5"/>
    <w:rsid w:val="003320D4"/>
    <w:rsid w:val="00335567"/>
    <w:rsid w:val="00341D49"/>
    <w:rsid w:val="00341E99"/>
    <w:rsid w:val="00344A6F"/>
    <w:rsid w:val="00344D10"/>
    <w:rsid w:val="00345AAD"/>
    <w:rsid w:val="0035003F"/>
    <w:rsid w:val="003512FB"/>
    <w:rsid w:val="00351B33"/>
    <w:rsid w:val="00352BE5"/>
    <w:rsid w:val="00353490"/>
    <w:rsid w:val="00353685"/>
    <w:rsid w:val="00354539"/>
    <w:rsid w:val="00354E73"/>
    <w:rsid w:val="003560AE"/>
    <w:rsid w:val="00360687"/>
    <w:rsid w:val="00361782"/>
    <w:rsid w:val="00363AE3"/>
    <w:rsid w:val="003641AB"/>
    <w:rsid w:val="00365BBD"/>
    <w:rsid w:val="00365FF4"/>
    <w:rsid w:val="00366C8D"/>
    <w:rsid w:val="00370181"/>
    <w:rsid w:val="003715F5"/>
    <w:rsid w:val="003727A6"/>
    <w:rsid w:val="00372D34"/>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C09"/>
    <w:rsid w:val="003864ED"/>
    <w:rsid w:val="0038760F"/>
    <w:rsid w:val="00391F31"/>
    <w:rsid w:val="00392D97"/>
    <w:rsid w:val="00392F37"/>
    <w:rsid w:val="0039337A"/>
    <w:rsid w:val="00393697"/>
    <w:rsid w:val="00393856"/>
    <w:rsid w:val="00393C44"/>
    <w:rsid w:val="00396F07"/>
    <w:rsid w:val="003A2315"/>
    <w:rsid w:val="003A3516"/>
    <w:rsid w:val="003A4C4E"/>
    <w:rsid w:val="003A512E"/>
    <w:rsid w:val="003A5D8C"/>
    <w:rsid w:val="003B049A"/>
    <w:rsid w:val="003B0C2F"/>
    <w:rsid w:val="003B24FE"/>
    <w:rsid w:val="003B322C"/>
    <w:rsid w:val="003B3852"/>
    <w:rsid w:val="003B3AC2"/>
    <w:rsid w:val="003B3F38"/>
    <w:rsid w:val="003B4877"/>
    <w:rsid w:val="003B5622"/>
    <w:rsid w:val="003B6C9B"/>
    <w:rsid w:val="003B6CF9"/>
    <w:rsid w:val="003B7C38"/>
    <w:rsid w:val="003B7C60"/>
    <w:rsid w:val="003C2226"/>
    <w:rsid w:val="003C27B4"/>
    <w:rsid w:val="003C2A7C"/>
    <w:rsid w:val="003C2C66"/>
    <w:rsid w:val="003C4758"/>
    <w:rsid w:val="003C4BA6"/>
    <w:rsid w:val="003C5864"/>
    <w:rsid w:val="003C7A42"/>
    <w:rsid w:val="003D054C"/>
    <w:rsid w:val="003D18F8"/>
    <w:rsid w:val="003D2911"/>
    <w:rsid w:val="003D5A1A"/>
    <w:rsid w:val="003D6998"/>
    <w:rsid w:val="003D7603"/>
    <w:rsid w:val="003D770B"/>
    <w:rsid w:val="003D7984"/>
    <w:rsid w:val="003E0B92"/>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2001"/>
    <w:rsid w:val="004135E1"/>
    <w:rsid w:val="00414690"/>
    <w:rsid w:val="00415213"/>
    <w:rsid w:val="0041566E"/>
    <w:rsid w:val="00415B26"/>
    <w:rsid w:val="00415C6E"/>
    <w:rsid w:val="00420835"/>
    <w:rsid w:val="00420FE9"/>
    <w:rsid w:val="00422CD1"/>
    <w:rsid w:val="004234A9"/>
    <w:rsid w:val="00423EFB"/>
    <w:rsid w:val="004242FC"/>
    <w:rsid w:val="004271DB"/>
    <w:rsid w:val="0042723B"/>
    <w:rsid w:val="00427E66"/>
    <w:rsid w:val="00432085"/>
    <w:rsid w:val="00432789"/>
    <w:rsid w:val="004327B3"/>
    <w:rsid w:val="00432EF7"/>
    <w:rsid w:val="00433E04"/>
    <w:rsid w:val="00434824"/>
    <w:rsid w:val="00435DE5"/>
    <w:rsid w:val="00435EE5"/>
    <w:rsid w:val="0043776E"/>
    <w:rsid w:val="004407B8"/>
    <w:rsid w:val="00440FE4"/>
    <w:rsid w:val="00442C82"/>
    <w:rsid w:val="00443100"/>
    <w:rsid w:val="00443DED"/>
    <w:rsid w:val="004475C3"/>
    <w:rsid w:val="00451541"/>
    <w:rsid w:val="00451CBA"/>
    <w:rsid w:val="0045467A"/>
    <w:rsid w:val="00454FA4"/>
    <w:rsid w:val="0045652E"/>
    <w:rsid w:val="00460DFB"/>
    <w:rsid w:val="0046569E"/>
    <w:rsid w:val="00472090"/>
    <w:rsid w:val="004742C5"/>
    <w:rsid w:val="00475471"/>
    <w:rsid w:val="004801F0"/>
    <w:rsid w:val="00480745"/>
    <w:rsid w:val="00480F0F"/>
    <w:rsid w:val="00483017"/>
    <w:rsid w:val="004837F0"/>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7266"/>
    <w:rsid w:val="004D72F6"/>
    <w:rsid w:val="004D7692"/>
    <w:rsid w:val="004E0AAF"/>
    <w:rsid w:val="004E0BCC"/>
    <w:rsid w:val="004E13A6"/>
    <w:rsid w:val="004E26DC"/>
    <w:rsid w:val="004E317D"/>
    <w:rsid w:val="004E3DC4"/>
    <w:rsid w:val="004E4165"/>
    <w:rsid w:val="004E7C39"/>
    <w:rsid w:val="004F108B"/>
    <w:rsid w:val="004F279A"/>
    <w:rsid w:val="004F35CA"/>
    <w:rsid w:val="004F6065"/>
    <w:rsid w:val="004F6314"/>
    <w:rsid w:val="004F6F21"/>
    <w:rsid w:val="0050032E"/>
    <w:rsid w:val="00501A84"/>
    <w:rsid w:val="00501BDE"/>
    <w:rsid w:val="00502F67"/>
    <w:rsid w:val="00503888"/>
    <w:rsid w:val="005038E8"/>
    <w:rsid w:val="005052AF"/>
    <w:rsid w:val="00506847"/>
    <w:rsid w:val="00511894"/>
    <w:rsid w:val="0051323B"/>
    <w:rsid w:val="005138A0"/>
    <w:rsid w:val="00513B0E"/>
    <w:rsid w:val="00517C80"/>
    <w:rsid w:val="0052120D"/>
    <w:rsid w:val="00523917"/>
    <w:rsid w:val="005303A7"/>
    <w:rsid w:val="005343EC"/>
    <w:rsid w:val="00534B0E"/>
    <w:rsid w:val="00536463"/>
    <w:rsid w:val="00537138"/>
    <w:rsid w:val="00537993"/>
    <w:rsid w:val="00542BD8"/>
    <w:rsid w:val="00544825"/>
    <w:rsid w:val="0054603A"/>
    <w:rsid w:val="005473AB"/>
    <w:rsid w:val="005519B5"/>
    <w:rsid w:val="005526C0"/>
    <w:rsid w:val="005545CB"/>
    <w:rsid w:val="00554F9D"/>
    <w:rsid w:val="00555517"/>
    <w:rsid w:val="00556CE3"/>
    <w:rsid w:val="00561A10"/>
    <w:rsid w:val="00563CC9"/>
    <w:rsid w:val="0056434F"/>
    <w:rsid w:val="00567797"/>
    <w:rsid w:val="00567A71"/>
    <w:rsid w:val="005705DF"/>
    <w:rsid w:val="0057063B"/>
    <w:rsid w:val="0057150C"/>
    <w:rsid w:val="00571DB4"/>
    <w:rsid w:val="005723C0"/>
    <w:rsid w:val="00573117"/>
    <w:rsid w:val="005752F9"/>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1B85"/>
    <w:rsid w:val="005A2679"/>
    <w:rsid w:val="005A3729"/>
    <w:rsid w:val="005A4133"/>
    <w:rsid w:val="005A4D8B"/>
    <w:rsid w:val="005A648D"/>
    <w:rsid w:val="005A766F"/>
    <w:rsid w:val="005A7780"/>
    <w:rsid w:val="005B1A42"/>
    <w:rsid w:val="005B28C6"/>
    <w:rsid w:val="005B3150"/>
    <w:rsid w:val="005B31AE"/>
    <w:rsid w:val="005B3277"/>
    <w:rsid w:val="005B38F0"/>
    <w:rsid w:val="005B666F"/>
    <w:rsid w:val="005C467A"/>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6860"/>
    <w:rsid w:val="005E7E91"/>
    <w:rsid w:val="005F1483"/>
    <w:rsid w:val="005F1DB0"/>
    <w:rsid w:val="005F469A"/>
    <w:rsid w:val="005F49B3"/>
    <w:rsid w:val="005F55F0"/>
    <w:rsid w:val="005F696D"/>
    <w:rsid w:val="005F6FFB"/>
    <w:rsid w:val="0060124B"/>
    <w:rsid w:val="006033B5"/>
    <w:rsid w:val="006047F1"/>
    <w:rsid w:val="00606219"/>
    <w:rsid w:val="006073DF"/>
    <w:rsid w:val="006101C7"/>
    <w:rsid w:val="006118B1"/>
    <w:rsid w:val="0061430A"/>
    <w:rsid w:val="0061495B"/>
    <w:rsid w:val="00616F4B"/>
    <w:rsid w:val="00620CA5"/>
    <w:rsid w:val="00621433"/>
    <w:rsid w:val="0062168C"/>
    <w:rsid w:val="00622D9B"/>
    <w:rsid w:val="0062536E"/>
    <w:rsid w:val="00630546"/>
    <w:rsid w:val="006334B5"/>
    <w:rsid w:val="00636A24"/>
    <w:rsid w:val="00636A6A"/>
    <w:rsid w:val="00637AC5"/>
    <w:rsid w:val="00641E08"/>
    <w:rsid w:val="006431D6"/>
    <w:rsid w:val="00643BB1"/>
    <w:rsid w:val="006446BA"/>
    <w:rsid w:val="006446C5"/>
    <w:rsid w:val="00644CFD"/>
    <w:rsid w:val="00646143"/>
    <w:rsid w:val="00653626"/>
    <w:rsid w:val="0065388B"/>
    <w:rsid w:val="0065410F"/>
    <w:rsid w:val="00656612"/>
    <w:rsid w:val="0065674B"/>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57E1"/>
    <w:rsid w:val="00695C4F"/>
    <w:rsid w:val="006A085C"/>
    <w:rsid w:val="006A09D1"/>
    <w:rsid w:val="006A0CC8"/>
    <w:rsid w:val="006A16E9"/>
    <w:rsid w:val="006A1845"/>
    <w:rsid w:val="006A21FB"/>
    <w:rsid w:val="006A252C"/>
    <w:rsid w:val="006A37C1"/>
    <w:rsid w:val="006A699D"/>
    <w:rsid w:val="006A6E03"/>
    <w:rsid w:val="006A7089"/>
    <w:rsid w:val="006B1074"/>
    <w:rsid w:val="006B233F"/>
    <w:rsid w:val="006B2688"/>
    <w:rsid w:val="006B5647"/>
    <w:rsid w:val="006B564B"/>
    <w:rsid w:val="006B7E1C"/>
    <w:rsid w:val="006C1939"/>
    <w:rsid w:val="006C2516"/>
    <w:rsid w:val="006C3045"/>
    <w:rsid w:val="006C3E35"/>
    <w:rsid w:val="006C41B6"/>
    <w:rsid w:val="006C4F26"/>
    <w:rsid w:val="006C6524"/>
    <w:rsid w:val="006D0FFC"/>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360E"/>
    <w:rsid w:val="00735D8C"/>
    <w:rsid w:val="007414F4"/>
    <w:rsid w:val="00741579"/>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F3A"/>
    <w:rsid w:val="007E6130"/>
    <w:rsid w:val="007F0577"/>
    <w:rsid w:val="007F1534"/>
    <w:rsid w:val="007F2E17"/>
    <w:rsid w:val="007F489F"/>
    <w:rsid w:val="007F568D"/>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31A0"/>
    <w:rsid w:val="008247E0"/>
    <w:rsid w:val="00827E5A"/>
    <w:rsid w:val="00831D47"/>
    <w:rsid w:val="0083211B"/>
    <w:rsid w:val="00832AAB"/>
    <w:rsid w:val="00833AE5"/>
    <w:rsid w:val="00840288"/>
    <w:rsid w:val="008403C2"/>
    <w:rsid w:val="00841546"/>
    <w:rsid w:val="008418AA"/>
    <w:rsid w:val="00841FBE"/>
    <w:rsid w:val="00843FA5"/>
    <w:rsid w:val="0084484D"/>
    <w:rsid w:val="00845C98"/>
    <w:rsid w:val="0084778B"/>
    <w:rsid w:val="00847BEF"/>
    <w:rsid w:val="00847FEA"/>
    <w:rsid w:val="008511E6"/>
    <w:rsid w:val="00852404"/>
    <w:rsid w:val="00852DFE"/>
    <w:rsid w:val="0085384B"/>
    <w:rsid w:val="00855F88"/>
    <w:rsid w:val="00860D39"/>
    <w:rsid w:val="00860FA5"/>
    <w:rsid w:val="00861D26"/>
    <w:rsid w:val="00862BF2"/>
    <w:rsid w:val="00863104"/>
    <w:rsid w:val="00864D33"/>
    <w:rsid w:val="0086514F"/>
    <w:rsid w:val="00865425"/>
    <w:rsid w:val="0086766F"/>
    <w:rsid w:val="00871C0D"/>
    <w:rsid w:val="00872473"/>
    <w:rsid w:val="00876B36"/>
    <w:rsid w:val="00877878"/>
    <w:rsid w:val="008808B2"/>
    <w:rsid w:val="0088176A"/>
    <w:rsid w:val="00882CAF"/>
    <w:rsid w:val="00884979"/>
    <w:rsid w:val="008918EB"/>
    <w:rsid w:val="00893516"/>
    <w:rsid w:val="0089396A"/>
    <w:rsid w:val="00893AD1"/>
    <w:rsid w:val="00894992"/>
    <w:rsid w:val="00894E12"/>
    <w:rsid w:val="0089569E"/>
    <w:rsid w:val="008A0F7D"/>
    <w:rsid w:val="008A1732"/>
    <w:rsid w:val="008A20DC"/>
    <w:rsid w:val="008A2950"/>
    <w:rsid w:val="008A2B8A"/>
    <w:rsid w:val="008A38D0"/>
    <w:rsid w:val="008A3E34"/>
    <w:rsid w:val="008A50AF"/>
    <w:rsid w:val="008A7642"/>
    <w:rsid w:val="008A7FF4"/>
    <w:rsid w:val="008B008E"/>
    <w:rsid w:val="008B3601"/>
    <w:rsid w:val="008B3DEE"/>
    <w:rsid w:val="008B74F1"/>
    <w:rsid w:val="008B7F5D"/>
    <w:rsid w:val="008C07DE"/>
    <w:rsid w:val="008C14F6"/>
    <w:rsid w:val="008C41A8"/>
    <w:rsid w:val="008C55EB"/>
    <w:rsid w:val="008C5858"/>
    <w:rsid w:val="008C5873"/>
    <w:rsid w:val="008C6821"/>
    <w:rsid w:val="008C6DEB"/>
    <w:rsid w:val="008C70F9"/>
    <w:rsid w:val="008D001D"/>
    <w:rsid w:val="008D52B2"/>
    <w:rsid w:val="008E010A"/>
    <w:rsid w:val="008E2ADF"/>
    <w:rsid w:val="008E4159"/>
    <w:rsid w:val="008F23D5"/>
    <w:rsid w:val="008F33AB"/>
    <w:rsid w:val="008F4777"/>
    <w:rsid w:val="008F5E00"/>
    <w:rsid w:val="008F65E9"/>
    <w:rsid w:val="008F6684"/>
    <w:rsid w:val="008F707F"/>
    <w:rsid w:val="00901077"/>
    <w:rsid w:val="00902038"/>
    <w:rsid w:val="00902D96"/>
    <w:rsid w:val="00906244"/>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C09"/>
    <w:rsid w:val="00941E32"/>
    <w:rsid w:val="0094550D"/>
    <w:rsid w:val="0094750B"/>
    <w:rsid w:val="00947CF3"/>
    <w:rsid w:val="009501F2"/>
    <w:rsid w:val="00950241"/>
    <w:rsid w:val="0095133F"/>
    <w:rsid w:val="0095205B"/>
    <w:rsid w:val="00953D0B"/>
    <w:rsid w:val="00955143"/>
    <w:rsid w:val="00961C71"/>
    <w:rsid w:val="00961FB1"/>
    <w:rsid w:val="00963782"/>
    <w:rsid w:val="00964430"/>
    <w:rsid w:val="009653B5"/>
    <w:rsid w:val="009656F1"/>
    <w:rsid w:val="009662A7"/>
    <w:rsid w:val="00966802"/>
    <w:rsid w:val="00966E13"/>
    <w:rsid w:val="009701FB"/>
    <w:rsid w:val="009712BE"/>
    <w:rsid w:val="0097265D"/>
    <w:rsid w:val="00973664"/>
    <w:rsid w:val="00975706"/>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AD7"/>
    <w:rsid w:val="009C0E66"/>
    <w:rsid w:val="009C1C3D"/>
    <w:rsid w:val="009C3618"/>
    <w:rsid w:val="009D2F04"/>
    <w:rsid w:val="009D3529"/>
    <w:rsid w:val="009D4606"/>
    <w:rsid w:val="009D71D7"/>
    <w:rsid w:val="009E0092"/>
    <w:rsid w:val="009E136B"/>
    <w:rsid w:val="009E165E"/>
    <w:rsid w:val="009E375F"/>
    <w:rsid w:val="009E4194"/>
    <w:rsid w:val="009E5BBD"/>
    <w:rsid w:val="009E61DF"/>
    <w:rsid w:val="009E6CC7"/>
    <w:rsid w:val="009F0742"/>
    <w:rsid w:val="009F1408"/>
    <w:rsid w:val="009F1B70"/>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53DB"/>
    <w:rsid w:val="00A1688A"/>
    <w:rsid w:val="00A22BD9"/>
    <w:rsid w:val="00A22FEA"/>
    <w:rsid w:val="00A23E64"/>
    <w:rsid w:val="00A2443F"/>
    <w:rsid w:val="00A245E3"/>
    <w:rsid w:val="00A24D8D"/>
    <w:rsid w:val="00A265FA"/>
    <w:rsid w:val="00A3655A"/>
    <w:rsid w:val="00A369D3"/>
    <w:rsid w:val="00A410AA"/>
    <w:rsid w:val="00A42E17"/>
    <w:rsid w:val="00A4457B"/>
    <w:rsid w:val="00A457E5"/>
    <w:rsid w:val="00A47E09"/>
    <w:rsid w:val="00A47F17"/>
    <w:rsid w:val="00A53953"/>
    <w:rsid w:val="00A53D13"/>
    <w:rsid w:val="00A53E5A"/>
    <w:rsid w:val="00A54656"/>
    <w:rsid w:val="00A56171"/>
    <w:rsid w:val="00A6118B"/>
    <w:rsid w:val="00A621E0"/>
    <w:rsid w:val="00A643AE"/>
    <w:rsid w:val="00A66405"/>
    <w:rsid w:val="00A70DB9"/>
    <w:rsid w:val="00A718A3"/>
    <w:rsid w:val="00A725F0"/>
    <w:rsid w:val="00A72A44"/>
    <w:rsid w:val="00A753CC"/>
    <w:rsid w:val="00A7601B"/>
    <w:rsid w:val="00A7719F"/>
    <w:rsid w:val="00A808A7"/>
    <w:rsid w:val="00A80934"/>
    <w:rsid w:val="00A81AE1"/>
    <w:rsid w:val="00A822BE"/>
    <w:rsid w:val="00A8311C"/>
    <w:rsid w:val="00A84C3B"/>
    <w:rsid w:val="00A8585B"/>
    <w:rsid w:val="00A85ABF"/>
    <w:rsid w:val="00A85F22"/>
    <w:rsid w:val="00A909F9"/>
    <w:rsid w:val="00A90BAF"/>
    <w:rsid w:val="00AA2B12"/>
    <w:rsid w:val="00AA305C"/>
    <w:rsid w:val="00AA5CCF"/>
    <w:rsid w:val="00AA7625"/>
    <w:rsid w:val="00AB021D"/>
    <w:rsid w:val="00AC0256"/>
    <w:rsid w:val="00AC11D6"/>
    <w:rsid w:val="00AC2F18"/>
    <w:rsid w:val="00AC4A9A"/>
    <w:rsid w:val="00AC4EE1"/>
    <w:rsid w:val="00AC759D"/>
    <w:rsid w:val="00AD1A07"/>
    <w:rsid w:val="00AD490A"/>
    <w:rsid w:val="00AD5172"/>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0056"/>
    <w:rsid w:val="00B015D9"/>
    <w:rsid w:val="00B02F40"/>
    <w:rsid w:val="00B0452C"/>
    <w:rsid w:val="00B06540"/>
    <w:rsid w:val="00B100F8"/>
    <w:rsid w:val="00B10B8A"/>
    <w:rsid w:val="00B10D6F"/>
    <w:rsid w:val="00B111B6"/>
    <w:rsid w:val="00B11D9E"/>
    <w:rsid w:val="00B12605"/>
    <w:rsid w:val="00B13363"/>
    <w:rsid w:val="00B13648"/>
    <w:rsid w:val="00B163E5"/>
    <w:rsid w:val="00B20BBF"/>
    <w:rsid w:val="00B20D2E"/>
    <w:rsid w:val="00B2258F"/>
    <w:rsid w:val="00B23F7C"/>
    <w:rsid w:val="00B25155"/>
    <w:rsid w:val="00B25A01"/>
    <w:rsid w:val="00B27D30"/>
    <w:rsid w:val="00B27E43"/>
    <w:rsid w:val="00B324B8"/>
    <w:rsid w:val="00B328FB"/>
    <w:rsid w:val="00B3336E"/>
    <w:rsid w:val="00B33FD6"/>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6236C"/>
    <w:rsid w:val="00B63E86"/>
    <w:rsid w:val="00B67400"/>
    <w:rsid w:val="00B73756"/>
    <w:rsid w:val="00B739D4"/>
    <w:rsid w:val="00B74A23"/>
    <w:rsid w:val="00B75002"/>
    <w:rsid w:val="00B754E9"/>
    <w:rsid w:val="00B76898"/>
    <w:rsid w:val="00B76DA1"/>
    <w:rsid w:val="00B77677"/>
    <w:rsid w:val="00B77B7B"/>
    <w:rsid w:val="00B80478"/>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35D9"/>
    <w:rsid w:val="00BA77B6"/>
    <w:rsid w:val="00BB066B"/>
    <w:rsid w:val="00BB235C"/>
    <w:rsid w:val="00BB4D05"/>
    <w:rsid w:val="00BB76F5"/>
    <w:rsid w:val="00BC0F2B"/>
    <w:rsid w:val="00BC108C"/>
    <w:rsid w:val="00BC14E4"/>
    <w:rsid w:val="00BC2684"/>
    <w:rsid w:val="00BC2D2A"/>
    <w:rsid w:val="00BC38FD"/>
    <w:rsid w:val="00BC53C3"/>
    <w:rsid w:val="00BC6AC9"/>
    <w:rsid w:val="00BD11BF"/>
    <w:rsid w:val="00BD1E22"/>
    <w:rsid w:val="00BD3DB7"/>
    <w:rsid w:val="00BD4495"/>
    <w:rsid w:val="00BD5C8E"/>
    <w:rsid w:val="00BD624D"/>
    <w:rsid w:val="00BD6867"/>
    <w:rsid w:val="00BE07E1"/>
    <w:rsid w:val="00BE147A"/>
    <w:rsid w:val="00BE2375"/>
    <w:rsid w:val="00BE3DA0"/>
    <w:rsid w:val="00BE486C"/>
    <w:rsid w:val="00BE4AED"/>
    <w:rsid w:val="00BE5881"/>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707B"/>
    <w:rsid w:val="00C0761B"/>
    <w:rsid w:val="00C12921"/>
    <w:rsid w:val="00C139A6"/>
    <w:rsid w:val="00C147F4"/>
    <w:rsid w:val="00C1512C"/>
    <w:rsid w:val="00C17EAB"/>
    <w:rsid w:val="00C20C2E"/>
    <w:rsid w:val="00C22674"/>
    <w:rsid w:val="00C25993"/>
    <w:rsid w:val="00C262CC"/>
    <w:rsid w:val="00C34C24"/>
    <w:rsid w:val="00C350FE"/>
    <w:rsid w:val="00C35AEC"/>
    <w:rsid w:val="00C36E14"/>
    <w:rsid w:val="00C37CF7"/>
    <w:rsid w:val="00C4163F"/>
    <w:rsid w:val="00C42490"/>
    <w:rsid w:val="00C4320F"/>
    <w:rsid w:val="00C44D28"/>
    <w:rsid w:val="00C45368"/>
    <w:rsid w:val="00C4570D"/>
    <w:rsid w:val="00C50352"/>
    <w:rsid w:val="00C51585"/>
    <w:rsid w:val="00C523B3"/>
    <w:rsid w:val="00C53225"/>
    <w:rsid w:val="00C533B8"/>
    <w:rsid w:val="00C53BBE"/>
    <w:rsid w:val="00C550D6"/>
    <w:rsid w:val="00C568CD"/>
    <w:rsid w:val="00C56DEF"/>
    <w:rsid w:val="00C56EA2"/>
    <w:rsid w:val="00C57701"/>
    <w:rsid w:val="00C57C11"/>
    <w:rsid w:val="00C612E5"/>
    <w:rsid w:val="00C615D8"/>
    <w:rsid w:val="00C6226D"/>
    <w:rsid w:val="00C64BA1"/>
    <w:rsid w:val="00C64E73"/>
    <w:rsid w:val="00C6686D"/>
    <w:rsid w:val="00C679D5"/>
    <w:rsid w:val="00C70480"/>
    <w:rsid w:val="00C71435"/>
    <w:rsid w:val="00C73E0D"/>
    <w:rsid w:val="00C74E3E"/>
    <w:rsid w:val="00C7556F"/>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51FC"/>
    <w:rsid w:val="00CA749B"/>
    <w:rsid w:val="00CA795F"/>
    <w:rsid w:val="00CA7C1E"/>
    <w:rsid w:val="00CB029F"/>
    <w:rsid w:val="00CB0593"/>
    <w:rsid w:val="00CB0626"/>
    <w:rsid w:val="00CB06F1"/>
    <w:rsid w:val="00CB4246"/>
    <w:rsid w:val="00CB636A"/>
    <w:rsid w:val="00CB6AEF"/>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33DF"/>
    <w:rsid w:val="00CD37EE"/>
    <w:rsid w:val="00CD570B"/>
    <w:rsid w:val="00CE0C42"/>
    <w:rsid w:val="00CE110C"/>
    <w:rsid w:val="00CE1B43"/>
    <w:rsid w:val="00CE2CC1"/>
    <w:rsid w:val="00CE3F0D"/>
    <w:rsid w:val="00CE4083"/>
    <w:rsid w:val="00CE46A7"/>
    <w:rsid w:val="00CE598C"/>
    <w:rsid w:val="00CE7334"/>
    <w:rsid w:val="00CE7468"/>
    <w:rsid w:val="00CE7658"/>
    <w:rsid w:val="00CE7D21"/>
    <w:rsid w:val="00CF0EA9"/>
    <w:rsid w:val="00CF27C8"/>
    <w:rsid w:val="00CF474C"/>
    <w:rsid w:val="00CF7485"/>
    <w:rsid w:val="00D0124B"/>
    <w:rsid w:val="00D0124D"/>
    <w:rsid w:val="00D0288D"/>
    <w:rsid w:val="00D03EF1"/>
    <w:rsid w:val="00D05639"/>
    <w:rsid w:val="00D058C0"/>
    <w:rsid w:val="00D0725B"/>
    <w:rsid w:val="00D0740D"/>
    <w:rsid w:val="00D07951"/>
    <w:rsid w:val="00D07ABE"/>
    <w:rsid w:val="00D123E8"/>
    <w:rsid w:val="00D13A12"/>
    <w:rsid w:val="00D14995"/>
    <w:rsid w:val="00D150D6"/>
    <w:rsid w:val="00D1586D"/>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60E55"/>
    <w:rsid w:val="00D61733"/>
    <w:rsid w:val="00D6264D"/>
    <w:rsid w:val="00D644D6"/>
    <w:rsid w:val="00D668E8"/>
    <w:rsid w:val="00D67BD3"/>
    <w:rsid w:val="00D67E3C"/>
    <w:rsid w:val="00D70733"/>
    <w:rsid w:val="00D707CC"/>
    <w:rsid w:val="00D725A8"/>
    <w:rsid w:val="00D73C2B"/>
    <w:rsid w:val="00D73CCA"/>
    <w:rsid w:val="00D74B3B"/>
    <w:rsid w:val="00D80C6D"/>
    <w:rsid w:val="00D81085"/>
    <w:rsid w:val="00D829D5"/>
    <w:rsid w:val="00D82AF2"/>
    <w:rsid w:val="00D82C8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F12"/>
    <w:rsid w:val="00DB7125"/>
    <w:rsid w:val="00DC06E2"/>
    <w:rsid w:val="00DC1AB3"/>
    <w:rsid w:val="00DC212D"/>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2407"/>
    <w:rsid w:val="00DF5B89"/>
    <w:rsid w:val="00DF5FF4"/>
    <w:rsid w:val="00DF7982"/>
    <w:rsid w:val="00E00D8D"/>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44A0"/>
    <w:rsid w:val="00E55371"/>
    <w:rsid w:val="00E5583B"/>
    <w:rsid w:val="00E570A6"/>
    <w:rsid w:val="00E60A11"/>
    <w:rsid w:val="00E60E11"/>
    <w:rsid w:val="00E612A0"/>
    <w:rsid w:val="00E619F4"/>
    <w:rsid w:val="00E6757F"/>
    <w:rsid w:val="00E7030B"/>
    <w:rsid w:val="00E70DD6"/>
    <w:rsid w:val="00E71CBE"/>
    <w:rsid w:val="00E725B0"/>
    <w:rsid w:val="00E73642"/>
    <w:rsid w:val="00E742CE"/>
    <w:rsid w:val="00E74C1A"/>
    <w:rsid w:val="00E74C1D"/>
    <w:rsid w:val="00E7583B"/>
    <w:rsid w:val="00E769B6"/>
    <w:rsid w:val="00E76A6C"/>
    <w:rsid w:val="00E77F21"/>
    <w:rsid w:val="00E81BA2"/>
    <w:rsid w:val="00E830A3"/>
    <w:rsid w:val="00E831B5"/>
    <w:rsid w:val="00E8412F"/>
    <w:rsid w:val="00E84394"/>
    <w:rsid w:val="00E85DE6"/>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373E"/>
    <w:rsid w:val="00EC45B0"/>
    <w:rsid w:val="00EC5F3F"/>
    <w:rsid w:val="00ED0B39"/>
    <w:rsid w:val="00ED225A"/>
    <w:rsid w:val="00ED3EC2"/>
    <w:rsid w:val="00ED6F2B"/>
    <w:rsid w:val="00EE0E54"/>
    <w:rsid w:val="00EE1980"/>
    <w:rsid w:val="00EE213F"/>
    <w:rsid w:val="00EE3F98"/>
    <w:rsid w:val="00EE6185"/>
    <w:rsid w:val="00EE6BBE"/>
    <w:rsid w:val="00EE7A28"/>
    <w:rsid w:val="00EF10BD"/>
    <w:rsid w:val="00EF3AE7"/>
    <w:rsid w:val="00EF3EC6"/>
    <w:rsid w:val="00EF4CC2"/>
    <w:rsid w:val="00EF5615"/>
    <w:rsid w:val="00EF5D7B"/>
    <w:rsid w:val="00F01A62"/>
    <w:rsid w:val="00F0545F"/>
    <w:rsid w:val="00F06575"/>
    <w:rsid w:val="00F0768E"/>
    <w:rsid w:val="00F076A1"/>
    <w:rsid w:val="00F11104"/>
    <w:rsid w:val="00F115B0"/>
    <w:rsid w:val="00F134A8"/>
    <w:rsid w:val="00F139DF"/>
    <w:rsid w:val="00F147B9"/>
    <w:rsid w:val="00F14DCC"/>
    <w:rsid w:val="00F14EEC"/>
    <w:rsid w:val="00F20A9D"/>
    <w:rsid w:val="00F20E32"/>
    <w:rsid w:val="00F21BC4"/>
    <w:rsid w:val="00F27372"/>
    <w:rsid w:val="00F27575"/>
    <w:rsid w:val="00F30472"/>
    <w:rsid w:val="00F30F32"/>
    <w:rsid w:val="00F328BF"/>
    <w:rsid w:val="00F35358"/>
    <w:rsid w:val="00F35C21"/>
    <w:rsid w:val="00F36033"/>
    <w:rsid w:val="00F4121A"/>
    <w:rsid w:val="00F42F06"/>
    <w:rsid w:val="00F43CC6"/>
    <w:rsid w:val="00F50CE8"/>
    <w:rsid w:val="00F5182C"/>
    <w:rsid w:val="00F51B24"/>
    <w:rsid w:val="00F52FFC"/>
    <w:rsid w:val="00F5479E"/>
    <w:rsid w:val="00F621E3"/>
    <w:rsid w:val="00F6252E"/>
    <w:rsid w:val="00F64127"/>
    <w:rsid w:val="00F654AF"/>
    <w:rsid w:val="00F67665"/>
    <w:rsid w:val="00F72468"/>
    <w:rsid w:val="00F73F5B"/>
    <w:rsid w:val="00F74290"/>
    <w:rsid w:val="00F752F0"/>
    <w:rsid w:val="00F8066D"/>
    <w:rsid w:val="00F82C72"/>
    <w:rsid w:val="00F83753"/>
    <w:rsid w:val="00F8644A"/>
    <w:rsid w:val="00F90C62"/>
    <w:rsid w:val="00F926C9"/>
    <w:rsid w:val="00F929E0"/>
    <w:rsid w:val="00F9314C"/>
    <w:rsid w:val="00F946FF"/>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747C"/>
    <w:rsid w:val="00FD7EBC"/>
    <w:rsid w:val="00FE0969"/>
    <w:rsid w:val="00FE17F0"/>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FC384"/>
  <w15:docId w15:val="{C00E86D6-354D-4FA8-8816-BFBA6AF35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E15801-9915-4657-9986-D23DCBB02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3637</Words>
  <Characters>20005</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4</cp:revision>
  <cp:lastPrinted>2018-07-13T15:28:00Z</cp:lastPrinted>
  <dcterms:created xsi:type="dcterms:W3CDTF">2018-07-13T15:31:00Z</dcterms:created>
  <dcterms:modified xsi:type="dcterms:W3CDTF">2018-07-19T14:46:00Z</dcterms:modified>
</cp:coreProperties>
</file>